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012490" w:rsidRPr="00DB34C3">
        <w:trPr>
          <w:trHeight w:val="1008"/>
        </w:trPr>
        <w:tc>
          <w:tcPr>
            <w:tcW w:w="1980" w:type="dxa"/>
            <w:shd w:val="clear" w:color="auto" w:fill="385623"/>
            <w:vAlign w:val="center"/>
          </w:tcPr>
          <w:p w:rsidR="00012490" w:rsidRPr="00DB34C3" w:rsidRDefault="00012490" w:rsidP="00012490">
            <w:pPr>
              <w:pStyle w:val="Header-banner"/>
              <w:rPr>
                <w:rFonts w:asciiTheme="minorHAnsi" w:hAnsiTheme="minorHAnsi"/>
              </w:rPr>
            </w:pPr>
            <w:r>
              <w:rPr>
                <w:rFonts w:asciiTheme="minorHAnsi" w:hAnsiTheme="minorHAnsi"/>
              </w:rPr>
              <w:t>10</w:t>
            </w:r>
            <w:r w:rsidRPr="00DB34C3">
              <w:rPr>
                <w:rFonts w:asciiTheme="minorHAnsi" w:hAnsiTheme="minorHAnsi"/>
              </w:rPr>
              <w:t>.</w:t>
            </w:r>
            <w:r>
              <w:rPr>
                <w:rFonts w:asciiTheme="minorHAnsi" w:hAnsiTheme="minorHAnsi"/>
              </w:rPr>
              <w:t>1</w:t>
            </w:r>
            <w:r w:rsidRPr="00DB34C3">
              <w:rPr>
                <w:rFonts w:asciiTheme="minorHAnsi" w:hAnsiTheme="minorHAnsi"/>
              </w:rPr>
              <w:t>.</w:t>
            </w:r>
            <w:r>
              <w:rPr>
                <w:rFonts w:asciiTheme="minorHAnsi" w:hAnsiTheme="minorHAnsi"/>
              </w:rPr>
              <w:t>3</w:t>
            </w:r>
          </w:p>
        </w:tc>
        <w:tc>
          <w:tcPr>
            <w:tcW w:w="7470" w:type="dxa"/>
            <w:shd w:val="clear" w:color="auto" w:fill="76923C"/>
            <w:vAlign w:val="center"/>
          </w:tcPr>
          <w:p w:rsidR="00012490" w:rsidRPr="00DB34C3" w:rsidRDefault="00012490" w:rsidP="00FC0794">
            <w:pPr>
              <w:pStyle w:val="Header2banner"/>
              <w:spacing w:line="240" w:lineRule="auto"/>
              <w:rPr>
                <w:rFonts w:asciiTheme="minorHAnsi" w:hAnsiTheme="minorHAnsi"/>
              </w:rPr>
            </w:pPr>
            <w:r w:rsidRPr="00DB34C3">
              <w:rPr>
                <w:rFonts w:asciiTheme="minorHAnsi" w:hAnsiTheme="minorHAnsi"/>
              </w:rPr>
              <w:t xml:space="preserve">Lesson </w:t>
            </w:r>
            <w:r>
              <w:rPr>
                <w:rFonts w:asciiTheme="minorHAnsi" w:hAnsiTheme="minorHAnsi"/>
              </w:rPr>
              <w:t>13</w:t>
            </w:r>
          </w:p>
        </w:tc>
      </w:tr>
    </w:tbl>
    <w:p w:rsidR="00560E2F" w:rsidRPr="00987A1C" w:rsidRDefault="00560E2F" w:rsidP="006F48EB">
      <w:pPr>
        <w:pStyle w:val="Heading1"/>
      </w:pPr>
      <w:r w:rsidRPr="00987A1C">
        <w:t>Introduction</w:t>
      </w:r>
      <w:r w:rsidR="00804123" w:rsidRPr="00987A1C">
        <w:t xml:space="preserve"> </w:t>
      </w:r>
    </w:p>
    <w:p w:rsidR="003976F0" w:rsidRPr="006F48EB" w:rsidRDefault="003976F0" w:rsidP="006F48EB">
      <w:r w:rsidRPr="006F48EB">
        <w:t xml:space="preserve">In the final lesson before the </w:t>
      </w:r>
      <w:r w:rsidR="00B05611" w:rsidRPr="006F48EB">
        <w:t>E</w:t>
      </w:r>
      <w:r w:rsidRPr="006F48EB">
        <w:t>nd</w:t>
      </w:r>
      <w:r w:rsidR="00B05611" w:rsidRPr="006F48EB">
        <w:t>-</w:t>
      </w:r>
      <w:r w:rsidRPr="006F48EB">
        <w:t>of</w:t>
      </w:r>
      <w:r w:rsidR="00B05611" w:rsidRPr="006F48EB">
        <w:t>-U</w:t>
      </w:r>
      <w:r w:rsidRPr="006F48EB">
        <w:t xml:space="preserve">nit </w:t>
      </w:r>
      <w:r w:rsidR="00B05611" w:rsidRPr="006F48EB">
        <w:t>A</w:t>
      </w:r>
      <w:r w:rsidRPr="006F48EB">
        <w:t xml:space="preserve">ssessment, students explore </w:t>
      </w:r>
      <w:proofErr w:type="spellStart"/>
      <w:r w:rsidRPr="006F48EB">
        <w:t>Bissinger’s</w:t>
      </w:r>
      <w:proofErr w:type="spellEnd"/>
      <w:r w:rsidRPr="006F48EB">
        <w:t xml:space="preserve"> action-filled description of the Permian Panther’s </w:t>
      </w:r>
      <w:r w:rsidR="000D66C9" w:rsidRPr="006F48EB">
        <w:t>s</w:t>
      </w:r>
      <w:r w:rsidRPr="006F48EB">
        <w:t xml:space="preserve">eason </w:t>
      </w:r>
      <w:r w:rsidR="000D66C9" w:rsidRPr="006F48EB">
        <w:t>o</w:t>
      </w:r>
      <w:r w:rsidRPr="006F48EB">
        <w:t xml:space="preserve">pener. </w:t>
      </w:r>
      <w:r w:rsidR="00DA1FC0" w:rsidRPr="006F48EB">
        <w:t>Students read from “</w:t>
      </w:r>
      <w:r w:rsidR="00AF7D3C" w:rsidRPr="006F48EB">
        <w:t xml:space="preserve">With </w:t>
      </w:r>
      <w:r w:rsidR="00DA1FC0" w:rsidRPr="006F48EB">
        <w:t>all those eyes focused on him” through “</w:t>
      </w:r>
      <w:r w:rsidR="00AF7D3C" w:rsidRPr="006F48EB">
        <w:t xml:space="preserve">the </w:t>
      </w:r>
      <w:r w:rsidR="00DA1FC0" w:rsidRPr="006F48EB">
        <w:t>answer became obvious” (</w:t>
      </w:r>
      <w:r w:rsidR="00AF7D3C" w:rsidRPr="006F48EB">
        <w:t>pp. 84–</w:t>
      </w:r>
      <w:r w:rsidR="00DA1FC0" w:rsidRPr="006F48EB">
        <w:t>87)</w:t>
      </w:r>
      <w:r w:rsidR="00150D6C" w:rsidRPr="006F48EB">
        <w:t>.</w:t>
      </w:r>
    </w:p>
    <w:p w:rsidR="003976F0" w:rsidRPr="00987A1C" w:rsidRDefault="003976F0" w:rsidP="006F48EB">
      <w:r w:rsidRPr="00987A1C">
        <w:t xml:space="preserve">Student use the </w:t>
      </w:r>
      <w:r w:rsidR="00C63F6C">
        <w:t xml:space="preserve">Season Opener: </w:t>
      </w:r>
      <w:r w:rsidRPr="00987A1C">
        <w:t xml:space="preserve">Actions and Reactions Tool as well as the </w:t>
      </w:r>
      <w:bookmarkStart w:id="0" w:name="OLE_LINK55"/>
      <w:r w:rsidR="00D620CC">
        <w:t xml:space="preserve">Glossary of American </w:t>
      </w:r>
      <w:r w:rsidRPr="00987A1C">
        <w:t xml:space="preserve">Football </w:t>
      </w:r>
      <w:r w:rsidR="00D620CC">
        <w:t xml:space="preserve">Handout </w:t>
      </w:r>
      <w:r w:rsidRPr="00987A1C">
        <w:t>to structure their analysis of the actions of the key p</w:t>
      </w:r>
      <w:r w:rsidR="00CB1679">
        <w:t>layers in the season opener,</w:t>
      </w:r>
      <w:r w:rsidRPr="00987A1C">
        <w:t xml:space="preserve"> how these actions affect how players see themselves</w:t>
      </w:r>
      <w:r w:rsidR="00A40E5F">
        <w:t>,</w:t>
      </w:r>
      <w:r w:rsidRPr="00987A1C">
        <w:t xml:space="preserve"> and how </w:t>
      </w:r>
      <w:r w:rsidR="00150D6C">
        <w:t xml:space="preserve">others see </w:t>
      </w:r>
      <w:proofErr w:type="gramStart"/>
      <w:r w:rsidRPr="00987A1C">
        <w:t>the</w:t>
      </w:r>
      <w:r w:rsidR="00150D6C">
        <w:t>m</w:t>
      </w:r>
      <w:r w:rsidRPr="00987A1C">
        <w:t>.</w:t>
      </w:r>
      <w:proofErr w:type="gramEnd"/>
      <w:r w:rsidRPr="00987A1C">
        <w:t xml:space="preserve"> Students call upon this cumulative understanding to consider how </w:t>
      </w:r>
      <w:proofErr w:type="spellStart"/>
      <w:r w:rsidR="007D27C4" w:rsidRPr="00987A1C">
        <w:t>Bissinger</w:t>
      </w:r>
      <w:proofErr w:type="spellEnd"/>
      <w:r w:rsidR="007D27C4" w:rsidRPr="00987A1C">
        <w:t xml:space="preserve"> structures the actions, reactions, and interactions in the text in order to shape and refine the social pressures and expectations at work in Odessa.</w:t>
      </w:r>
      <w:r w:rsidR="00A44EEE">
        <w:t xml:space="preserve"> </w:t>
      </w:r>
      <w:bookmarkEnd w:id="0"/>
    </w:p>
    <w:p w:rsidR="003976F0" w:rsidRPr="00987A1C" w:rsidRDefault="003976F0" w:rsidP="006F48EB">
      <w:r w:rsidRPr="00987A1C">
        <w:t xml:space="preserve">Students work collaboratively to select and analyze textual details and </w:t>
      </w:r>
      <w:r w:rsidR="00AF7D3C">
        <w:t xml:space="preserve">to </w:t>
      </w:r>
      <w:r w:rsidRPr="00987A1C">
        <w:t>engage in discussions in small groups and with the whole class.</w:t>
      </w:r>
      <w:r w:rsidR="00CB1679">
        <w:t xml:space="preserve"> Student learning </w:t>
      </w:r>
      <w:proofErr w:type="gramStart"/>
      <w:r w:rsidR="00B05611">
        <w:t xml:space="preserve">is </w:t>
      </w:r>
      <w:r w:rsidR="00CB1679">
        <w:t>assessed</w:t>
      </w:r>
      <w:proofErr w:type="gramEnd"/>
      <w:r w:rsidR="00CB1679">
        <w:t xml:space="preserve"> through written responses to the final question on the </w:t>
      </w:r>
      <w:r w:rsidR="00C63F6C">
        <w:t xml:space="preserve">Season Opener: </w:t>
      </w:r>
      <w:r w:rsidR="00CB1679">
        <w:t>Actions and Reactions Tool.</w:t>
      </w:r>
    </w:p>
    <w:p w:rsidR="005B5921" w:rsidRPr="00987A1C" w:rsidRDefault="003976F0" w:rsidP="005B5921">
      <w:pPr>
        <w:pStyle w:val="Normal1"/>
        <w:rPr>
          <w:rFonts w:asciiTheme="minorHAnsi" w:hAnsiTheme="minorHAnsi"/>
        </w:rPr>
      </w:pPr>
      <w:r w:rsidRPr="00987A1C">
        <w:rPr>
          <w:rFonts w:asciiTheme="minorHAnsi" w:hAnsiTheme="minorHAnsi"/>
        </w:rPr>
        <w:t>For homework</w:t>
      </w:r>
      <w:r w:rsidR="00572A33">
        <w:rPr>
          <w:rFonts w:asciiTheme="minorHAnsi" w:hAnsiTheme="minorHAnsi"/>
        </w:rPr>
        <w:t>,</w:t>
      </w:r>
      <w:r w:rsidRPr="00987A1C">
        <w:rPr>
          <w:rFonts w:asciiTheme="minorHAnsi" w:hAnsiTheme="minorHAnsi"/>
        </w:rPr>
        <w:t xml:space="preserve"> students </w:t>
      </w:r>
      <w:r w:rsidR="005B5921" w:rsidRPr="00987A1C">
        <w:rPr>
          <w:rFonts w:asciiTheme="minorHAnsi" w:hAnsiTheme="minorHAnsi"/>
        </w:rPr>
        <w:t xml:space="preserve">complete a </w:t>
      </w:r>
      <w:r w:rsidR="00B95261">
        <w:rPr>
          <w:rFonts w:asciiTheme="minorHAnsi" w:hAnsiTheme="minorHAnsi"/>
        </w:rPr>
        <w:t>C</w:t>
      </w:r>
      <w:r w:rsidR="005B5921" w:rsidRPr="00987A1C">
        <w:rPr>
          <w:rFonts w:asciiTheme="minorHAnsi" w:hAnsiTheme="minorHAnsi"/>
        </w:rPr>
        <w:t xml:space="preserve">heckerboard </w:t>
      </w:r>
      <w:r w:rsidR="00B95261">
        <w:rPr>
          <w:rFonts w:asciiTheme="minorHAnsi" w:hAnsiTheme="minorHAnsi"/>
        </w:rPr>
        <w:t>T</w:t>
      </w:r>
      <w:r w:rsidR="005B5921" w:rsidRPr="00987A1C">
        <w:rPr>
          <w:rFonts w:asciiTheme="minorHAnsi" w:hAnsiTheme="minorHAnsi"/>
        </w:rPr>
        <w:t xml:space="preserve">ool that prompts students to trace the relationship between parental expectations and children’s responses in both texts. </w:t>
      </w:r>
    </w:p>
    <w:p w:rsidR="005B5921" w:rsidRPr="00987A1C" w:rsidRDefault="00572A33" w:rsidP="006F48EB">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tblPr>
      <w:tblGrid>
        <w:gridCol w:w="1334"/>
        <w:gridCol w:w="8134"/>
      </w:tblGrid>
      <w:tr w:rsidR="00572A33" w:rsidRPr="002E4C92" w:rsidTr="002C1BAA">
        <w:tc>
          <w:tcPr>
            <w:tcW w:w="9468" w:type="dxa"/>
            <w:gridSpan w:val="2"/>
            <w:shd w:val="clear" w:color="auto" w:fill="76923C"/>
          </w:tcPr>
          <w:p w:rsidR="00572A33" w:rsidRPr="002E4C92" w:rsidRDefault="00572A33" w:rsidP="006F48EB">
            <w:pPr>
              <w:pStyle w:val="TableHeaders"/>
            </w:pPr>
            <w:r>
              <w:t>Assessed Standard(s)</w:t>
            </w:r>
          </w:p>
        </w:tc>
      </w:tr>
      <w:tr w:rsidR="007444AE" w:rsidRPr="005B5921" w:rsidTr="002C1BAA">
        <w:tblPrEx>
          <w:tblLook w:val="00A0"/>
        </w:tblPrEx>
        <w:tc>
          <w:tcPr>
            <w:tcW w:w="1334" w:type="dxa"/>
          </w:tcPr>
          <w:p w:rsidR="007444AE" w:rsidRPr="00987A1C" w:rsidRDefault="008F51E5" w:rsidP="00572A33">
            <w:pPr>
              <w:pStyle w:val="TableText"/>
            </w:pPr>
            <w:r w:rsidRPr="005B5921">
              <w:t>RI.9-10.2</w:t>
            </w:r>
          </w:p>
        </w:tc>
        <w:tc>
          <w:tcPr>
            <w:tcW w:w="8134" w:type="dxa"/>
          </w:tcPr>
          <w:p w:rsidR="007444AE" w:rsidRPr="00987A1C" w:rsidRDefault="008F51E5" w:rsidP="00572A33">
            <w:pPr>
              <w:pStyle w:val="TableText"/>
            </w:pPr>
            <w:r w:rsidRPr="005B5921">
              <w:t>Determine a central idea of a text and analyze its development over the course of the text, including how it emerges and is shaped and refined by specific details; provide an objective summary of the text.</w:t>
            </w:r>
          </w:p>
        </w:tc>
      </w:tr>
      <w:tr w:rsidR="00572A33" w:rsidRPr="00CF2582" w:rsidTr="002C1BAA">
        <w:tc>
          <w:tcPr>
            <w:tcW w:w="9468" w:type="dxa"/>
            <w:gridSpan w:val="2"/>
            <w:shd w:val="clear" w:color="auto" w:fill="76923C"/>
          </w:tcPr>
          <w:p w:rsidR="00572A33" w:rsidRPr="00CF2582" w:rsidRDefault="00572A33" w:rsidP="006F48EB">
            <w:pPr>
              <w:pStyle w:val="TableHeaders"/>
            </w:pPr>
            <w:r w:rsidRPr="00CF2582">
              <w:t>Addressed Standard</w:t>
            </w:r>
            <w:r>
              <w:t>(s)</w:t>
            </w:r>
          </w:p>
        </w:tc>
      </w:tr>
      <w:tr w:rsidR="003976F0" w:rsidRPr="005B5921" w:rsidTr="002C1BAA">
        <w:tblPrEx>
          <w:tblLook w:val="00A0"/>
        </w:tblPrEx>
        <w:tc>
          <w:tcPr>
            <w:tcW w:w="1334" w:type="dxa"/>
          </w:tcPr>
          <w:p w:rsidR="003976F0" w:rsidRPr="005B5921" w:rsidRDefault="00DB7B3C" w:rsidP="00572A33">
            <w:pPr>
              <w:pStyle w:val="TableText"/>
            </w:pPr>
            <w:r>
              <w:t>RI.9-10.1</w:t>
            </w:r>
          </w:p>
        </w:tc>
        <w:tc>
          <w:tcPr>
            <w:tcW w:w="8134" w:type="dxa"/>
          </w:tcPr>
          <w:p w:rsidR="003976F0" w:rsidRPr="005B5921" w:rsidRDefault="003976F0" w:rsidP="00572A33">
            <w:pPr>
              <w:pStyle w:val="TableText"/>
            </w:pPr>
            <w:r w:rsidRPr="00987A1C">
              <w:t>Cite strong and thorough textual evidence to support analysis of what the text says explicitly as well as inferences drawn from the text.</w:t>
            </w:r>
          </w:p>
        </w:tc>
      </w:tr>
      <w:tr w:rsidR="007444AE" w:rsidRPr="005B5921" w:rsidTr="002C1BAA">
        <w:tblPrEx>
          <w:tblLook w:val="00A0"/>
        </w:tblPrEx>
        <w:tc>
          <w:tcPr>
            <w:tcW w:w="1334" w:type="dxa"/>
          </w:tcPr>
          <w:p w:rsidR="007444AE" w:rsidRPr="00987A1C" w:rsidRDefault="008F51E5" w:rsidP="00572A33">
            <w:pPr>
              <w:pStyle w:val="TableText"/>
            </w:pPr>
            <w:r w:rsidRPr="005B5921">
              <w:t>RI.9-10.3</w:t>
            </w:r>
          </w:p>
        </w:tc>
        <w:tc>
          <w:tcPr>
            <w:tcW w:w="8134" w:type="dxa"/>
          </w:tcPr>
          <w:p w:rsidR="007444AE" w:rsidRPr="00987A1C" w:rsidRDefault="008F51E5" w:rsidP="00DB7B3C">
            <w:pPr>
              <w:pStyle w:val="TableText"/>
              <w:keepNext/>
              <w:keepLines/>
            </w:pPr>
            <w:r w:rsidRPr="005B5921">
              <w:t xml:space="preserve">Analyze how the author unfolds an analysis or series of ideas </w:t>
            </w:r>
            <w:r w:rsidR="00A12CA9">
              <w:t>or</w:t>
            </w:r>
            <w:r w:rsidRPr="005B5921">
              <w:t xml:space="preserve"> events, including the order in which the points </w:t>
            </w:r>
            <w:proofErr w:type="gramStart"/>
            <w:r w:rsidRPr="005B5921">
              <w:t>are made</w:t>
            </w:r>
            <w:proofErr w:type="gramEnd"/>
            <w:r w:rsidRPr="005B5921">
              <w:t>, how they are introduced and developed, and the connections that are drawn between them.</w:t>
            </w:r>
          </w:p>
        </w:tc>
      </w:tr>
      <w:tr w:rsidR="003976F0" w:rsidRPr="005B5921" w:rsidTr="002C1BAA">
        <w:tblPrEx>
          <w:tblLook w:val="00A0"/>
        </w:tblPrEx>
        <w:trPr>
          <w:cantSplit/>
        </w:trPr>
        <w:tc>
          <w:tcPr>
            <w:tcW w:w="1334" w:type="dxa"/>
          </w:tcPr>
          <w:p w:rsidR="003976F0" w:rsidRPr="005B5921" w:rsidRDefault="003976F0" w:rsidP="00572A33">
            <w:pPr>
              <w:pStyle w:val="TableText"/>
            </w:pPr>
            <w:r w:rsidRPr="00987A1C">
              <w:lastRenderedPageBreak/>
              <w:t>SL.10.1</w:t>
            </w:r>
          </w:p>
        </w:tc>
        <w:tc>
          <w:tcPr>
            <w:tcW w:w="8134" w:type="dxa"/>
          </w:tcPr>
          <w:p w:rsidR="003976F0" w:rsidRPr="002C1BAA" w:rsidRDefault="003976F0" w:rsidP="002C1BAA">
            <w:pPr>
              <w:pStyle w:val="TableText"/>
              <w:keepNext/>
              <w:keepLines/>
              <w:rPr>
                <w:spacing w:val="-4"/>
              </w:rPr>
            </w:pPr>
            <w:r w:rsidRPr="002C1BAA">
              <w:rPr>
                <w:spacing w:val="-4"/>
              </w:rPr>
              <w:t xml:space="preserve">Initiate and participate effectively in a range of collaborative discussions (one-on-one, in groups, and teacher-led) with diverse partners on </w:t>
            </w:r>
            <w:r w:rsidRPr="002C1BAA">
              <w:rPr>
                <w:i/>
                <w:spacing w:val="-4"/>
              </w:rPr>
              <w:t>grades 9-10 topics, texts and issues</w:t>
            </w:r>
            <w:r w:rsidRPr="002C1BAA">
              <w:rPr>
                <w:spacing w:val="-4"/>
              </w:rPr>
              <w:t>, building on others’ ideas and expressing their own clearly and persuasively.</w:t>
            </w:r>
          </w:p>
        </w:tc>
      </w:tr>
      <w:tr w:rsidR="0097590E" w:rsidRPr="005B5921" w:rsidTr="002C1BAA">
        <w:tblPrEx>
          <w:tblLook w:val="00A0"/>
        </w:tblPrEx>
        <w:tc>
          <w:tcPr>
            <w:tcW w:w="1334" w:type="dxa"/>
          </w:tcPr>
          <w:p w:rsidR="0097590E" w:rsidRPr="00987A1C" w:rsidRDefault="0097590E" w:rsidP="00572A33">
            <w:pPr>
              <w:pStyle w:val="TableText"/>
            </w:pPr>
            <w:r w:rsidRPr="00987A1C">
              <w:t>L.9-10.2</w:t>
            </w:r>
            <w:r w:rsidR="00A12CA9">
              <w:t>.</w:t>
            </w:r>
            <w:r w:rsidRPr="00987A1C">
              <w:t>a</w:t>
            </w:r>
          </w:p>
        </w:tc>
        <w:tc>
          <w:tcPr>
            <w:tcW w:w="8134" w:type="dxa"/>
          </w:tcPr>
          <w:p w:rsidR="00A12CA9" w:rsidRPr="00AF7D3C" w:rsidRDefault="00A12CA9" w:rsidP="00AF7D3C">
            <w:pPr>
              <w:pStyle w:val="TableText"/>
            </w:pPr>
            <w:r w:rsidRPr="00AF7D3C">
              <w:t xml:space="preserve">Demonstrate command of the conventions of standard English capitalization, punctuation, and spelling when writing. </w:t>
            </w:r>
          </w:p>
          <w:p w:rsidR="0097590E" w:rsidRPr="00A44EEE" w:rsidRDefault="0097590E" w:rsidP="003C61F4">
            <w:pPr>
              <w:pStyle w:val="TableText"/>
              <w:numPr>
                <w:ilvl w:val="0"/>
                <w:numId w:val="43"/>
              </w:numPr>
              <w:ind w:left="360"/>
            </w:pPr>
            <w:r w:rsidRPr="00A44EEE">
              <w:t>Use a semicolon (and perhaps a conjunctive adverb) to link two or more closely related independent clauses.</w:t>
            </w:r>
          </w:p>
        </w:tc>
      </w:tr>
    </w:tbl>
    <w:p w:rsidR="00560E2F" w:rsidRPr="00987A1C" w:rsidRDefault="00560E2F" w:rsidP="006F48EB">
      <w:pPr>
        <w:pStyle w:val="Heading1"/>
      </w:pPr>
      <w:r w:rsidRPr="00987A1C">
        <w:t>Assessment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9478"/>
      </w:tblGrid>
      <w:tr w:rsidR="00560E2F" w:rsidRPr="005B5921" w:rsidTr="001F74CA">
        <w:tc>
          <w:tcPr>
            <w:tcW w:w="9478" w:type="dxa"/>
            <w:shd w:val="clear" w:color="auto" w:fill="76923C"/>
          </w:tcPr>
          <w:p w:rsidR="00560E2F" w:rsidRPr="00987A1C" w:rsidRDefault="00560E2F">
            <w:pPr>
              <w:pStyle w:val="Normal1"/>
              <w:spacing w:before="40" w:after="40" w:line="240" w:lineRule="auto"/>
              <w:rPr>
                <w:rFonts w:asciiTheme="minorHAnsi" w:hAnsiTheme="minorHAnsi"/>
              </w:rPr>
            </w:pPr>
            <w:r w:rsidRPr="00987A1C">
              <w:rPr>
                <w:rFonts w:asciiTheme="minorHAnsi" w:hAnsiTheme="minorHAnsi"/>
                <w:b/>
                <w:color w:val="FFFFFF"/>
              </w:rPr>
              <w:t>Assessment(s)</w:t>
            </w:r>
          </w:p>
        </w:tc>
      </w:tr>
      <w:tr w:rsidR="00560E2F" w:rsidRPr="005B5921" w:rsidTr="001F74CA">
        <w:tc>
          <w:tcPr>
            <w:tcW w:w="9478" w:type="dxa"/>
          </w:tcPr>
          <w:p w:rsidR="0083547F" w:rsidRDefault="00E07C80" w:rsidP="00FC0794">
            <w:pPr>
              <w:pStyle w:val="TableText"/>
            </w:pPr>
            <w:r w:rsidRPr="00987A1C">
              <w:t xml:space="preserve">The learning in this lesson </w:t>
            </w:r>
            <w:r w:rsidR="001E3D63">
              <w:t xml:space="preserve">is </w:t>
            </w:r>
            <w:r w:rsidRPr="00987A1C">
              <w:t>captured through</w:t>
            </w:r>
            <w:r w:rsidR="00867D2C" w:rsidRPr="00987A1C">
              <w:t xml:space="preserve"> the written response to the final question </w:t>
            </w:r>
            <w:r w:rsidR="0083547F">
              <w:t>o</w:t>
            </w:r>
            <w:r w:rsidR="00867D2C" w:rsidRPr="00987A1C">
              <w:t xml:space="preserve">n the </w:t>
            </w:r>
            <w:r w:rsidR="00C63F6C">
              <w:t xml:space="preserve">Season Opener: </w:t>
            </w:r>
            <w:r w:rsidR="00E03761" w:rsidRPr="00987A1C">
              <w:t>Actions and Reactions Tool</w:t>
            </w:r>
            <w:r w:rsidR="00867D2C" w:rsidRPr="00987A1C">
              <w:t xml:space="preserve">: </w:t>
            </w:r>
          </w:p>
          <w:p w:rsidR="0085054A" w:rsidRDefault="00867D2C" w:rsidP="00A44EEE">
            <w:pPr>
              <w:pStyle w:val="BulletedList"/>
            </w:pPr>
            <w:r w:rsidRPr="00FC0794">
              <w:t>How do the final events of the season opener shape and refine a central idea of the text?</w:t>
            </w:r>
          </w:p>
        </w:tc>
      </w:tr>
      <w:tr w:rsidR="00560E2F" w:rsidRPr="005B5921" w:rsidTr="001F74CA">
        <w:tc>
          <w:tcPr>
            <w:tcW w:w="9478" w:type="dxa"/>
            <w:shd w:val="clear" w:color="auto" w:fill="76923C"/>
            <w:tcMar>
              <w:top w:w="100" w:type="dxa"/>
              <w:left w:w="115" w:type="dxa"/>
              <w:bottom w:w="100" w:type="dxa"/>
              <w:right w:w="115" w:type="dxa"/>
            </w:tcMar>
          </w:tcPr>
          <w:p w:rsidR="00560E2F" w:rsidRPr="00987A1C" w:rsidRDefault="00560E2F">
            <w:pPr>
              <w:pStyle w:val="Normal1"/>
              <w:spacing w:before="40" w:after="40" w:line="240" w:lineRule="auto"/>
              <w:rPr>
                <w:rFonts w:asciiTheme="minorHAnsi" w:hAnsiTheme="minorHAnsi"/>
              </w:rPr>
            </w:pPr>
            <w:r w:rsidRPr="00987A1C">
              <w:rPr>
                <w:rFonts w:asciiTheme="minorHAnsi" w:hAnsiTheme="minorHAnsi"/>
                <w:b/>
                <w:color w:val="FFFFFF"/>
              </w:rPr>
              <w:t>High Performance Response(s)</w:t>
            </w:r>
          </w:p>
        </w:tc>
      </w:tr>
      <w:tr w:rsidR="00560E2F" w:rsidRPr="005B5921" w:rsidTr="001F74CA">
        <w:tc>
          <w:tcPr>
            <w:tcW w:w="9478" w:type="dxa"/>
          </w:tcPr>
          <w:p w:rsidR="00560E2F" w:rsidRPr="00987A1C" w:rsidRDefault="00E03761" w:rsidP="00FC0794">
            <w:pPr>
              <w:pStyle w:val="BulletedList"/>
            </w:pPr>
            <w:r w:rsidRPr="005B5921">
              <w:t xml:space="preserve">See </w:t>
            </w:r>
            <w:r w:rsidR="00E83FEA">
              <w:t xml:space="preserve">the </w:t>
            </w:r>
            <w:r w:rsidRPr="005B5921">
              <w:t xml:space="preserve">Model </w:t>
            </w:r>
            <w:r w:rsidR="00C63F6C">
              <w:t xml:space="preserve">Season Opener: </w:t>
            </w:r>
            <w:r w:rsidRPr="005B5921">
              <w:t>Actions and Reactions Tool</w:t>
            </w:r>
          </w:p>
        </w:tc>
      </w:tr>
    </w:tbl>
    <w:p w:rsidR="00560E2F" w:rsidRPr="00987A1C" w:rsidRDefault="00560E2F" w:rsidP="006F48EB">
      <w:pPr>
        <w:pStyle w:val="Heading1"/>
      </w:pPr>
      <w:r w:rsidRPr="00987A1C">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440"/>
        <w:gridCol w:w="10"/>
      </w:tblGrid>
      <w:tr w:rsidR="00FC0794" w:rsidRPr="00B00346" w:rsidTr="001F74CA">
        <w:tc>
          <w:tcPr>
            <w:tcW w:w="9450" w:type="dxa"/>
            <w:gridSpan w:val="2"/>
            <w:shd w:val="clear" w:color="auto" w:fill="76923C"/>
          </w:tcPr>
          <w:p w:rsidR="00FC0794" w:rsidRPr="00B00346" w:rsidRDefault="00FC0794" w:rsidP="006F48EB">
            <w:pPr>
              <w:pStyle w:val="TableHeaders"/>
            </w:pPr>
            <w:r w:rsidRPr="00B00346">
              <w:t>Vocabulary to provide directly (will not include extended instruction)</w:t>
            </w:r>
          </w:p>
        </w:tc>
      </w:tr>
      <w:tr w:rsidR="00560E2F" w:rsidRPr="005B5921" w:rsidTr="001F7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0" w:type="dxa"/>
        </w:trPr>
        <w:tc>
          <w:tcPr>
            <w:tcW w:w="9440" w:type="dxa"/>
          </w:tcPr>
          <w:p w:rsidR="00E03761" w:rsidRPr="00987A1C" w:rsidRDefault="0029797A" w:rsidP="00FC0794">
            <w:pPr>
              <w:pStyle w:val="BulletedList"/>
            </w:pPr>
            <w:r>
              <w:t>sync</w:t>
            </w:r>
            <w:r w:rsidR="00A44EEE">
              <w:t xml:space="preserve"> </w:t>
            </w:r>
            <w:r>
              <w:t>(n</w:t>
            </w:r>
            <w:r w:rsidR="00E03761" w:rsidRPr="00987A1C">
              <w:t>.</w:t>
            </w:r>
            <w:r>
              <w:t xml:space="preserve">) – synchronization; harmony or harmonious relationship </w:t>
            </w:r>
          </w:p>
          <w:p w:rsidR="00E03761" w:rsidRPr="00987A1C" w:rsidRDefault="00E03761" w:rsidP="00FC0794">
            <w:pPr>
              <w:pStyle w:val="BulletedList"/>
            </w:pPr>
            <w:r w:rsidRPr="00987A1C">
              <w:t>redeem (</w:t>
            </w:r>
            <w:r w:rsidR="0029797A">
              <w:t>v.) – buy or pay off, clear by payment</w:t>
            </w:r>
            <w:r w:rsidRPr="00987A1C">
              <w:t xml:space="preserve"> </w:t>
            </w:r>
          </w:p>
          <w:p w:rsidR="00E03761" w:rsidRPr="00987A1C" w:rsidRDefault="0029797A" w:rsidP="00FC0794">
            <w:pPr>
              <w:pStyle w:val="BulletedList"/>
            </w:pPr>
            <w:r>
              <w:t>mired (adj.) – plunged and fixed in mire; involved; entangled</w:t>
            </w:r>
          </w:p>
          <w:p w:rsidR="00560E2F" w:rsidRPr="00987A1C" w:rsidRDefault="00E03761" w:rsidP="00FC0794">
            <w:pPr>
              <w:pStyle w:val="BulletedList"/>
            </w:pPr>
            <w:r w:rsidRPr="00987A1C">
              <w:t>composure (</w:t>
            </w:r>
            <w:r w:rsidR="0029797A">
              <w:t>n</w:t>
            </w:r>
            <w:r w:rsidR="00E83FEA">
              <w:t>.</w:t>
            </w:r>
            <w:r w:rsidR="0029797A">
              <w:t>) –</w:t>
            </w:r>
            <w:r w:rsidRPr="00987A1C">
              <w:t xml:space="preserve"> </w:t>
            </w:r>
            <w:r w:rsidR="0029797A">
              <w:t>serene, self-controlled state of mind; calmness; tranquility</w:t>
            </w:r>
          </w:p>
        </w:tc>
      </w:tr>
      <w:tr w:rsidR="00FC0794" w:rsidRPr="002E4C92" w:rsidTr="001F74CA">
        <w:tc>
          <w:tcPr>
            <w:tcW w:w="9450" w:type="dxa"/>
            <w:gridSpan w:val="2"/>
            <w:shd w:val="clear" w:color="auto" w:fill="76923C"/>
          </w:tcPr>
          <w:p w:rsidR="00FC0794" w:rsidRPr="002E4C92" w:rsidRDefault="00FC0794" w:rsidP="006F48EB">
            <w:pPr>
              <w:pStyle w:val="TableHeaders"/>
            </w:pPr>
            <w:r w:rsidRPr="00BA46CB">
              <w:t>Vocabulary to teach (may include direct word work and/or questions)</w:t>
            </w:r>
          </w:p>
        </w:tc>
      </w:tr>
      <w:tr w:rsidR="00560E2F" w:rsidRPr="005B5921" w:rsidTr="001F74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0" w:type="dxa"/>
        </w:trPr>
        <w:tc>
          <w:tcPr>
            <w:tcW w:w="9440" w:type="dxa"/>
          </w:tcPr>
          <w:p w:rsidR="00E03761" w:rsidRPr="00987A1C" w:rsidRDefault="0029797A" w:rsidP="00FC0794">
            <w:pPr>
              <w:pStyle w:val="BulletedList"/>
            </w:pPr>
            <w:r>
              <w:t>euphoric (adj.) –</w:t>
            </w:r>
            <w:r w:rsidR="00E03761" w:rsidRPr="00987A1C">
              <w:t xml:space="preserve"> </w:t>
            </w:r>
            <w:r>
              <w:t>intensely happy or confident</w:t>
            </w:r>
          </w:p>
          <w:p w:rsidR="00E03761" w:rsidRPr="00987A1C" w:rsidRDefault="00E03761" w:rsidP="00FC0794">
            <w:pPr>
              <w:pStyle w:val="BulletedList"/>
            </w:pPr>
            <w:r w:rsidRPr="00987A1C">
              <w:t>entrapped (</w:t>
            </w:r>
            <w:r w:rsidR="0087726F">
              <w:t>v.) – caught in, as in a trap</w:t>
            </w:r>
          </w:p>
          <w:p w:rsidR="00560E2F" w:rsidRPr="00987A1C" w:rsidRDefault="0087726F" w:rsidP="00FC0794">
            <w:pPr>
              <w:pStyle w:val="BulletedList"/>
            </w:pPr>
            <w:r>
              <w:t xml:space="preserve">fluke (n.) – </w:t>
            </w:r>
            <w:r w:rsidR="00E03761" w:rsidRPr="00987A1C">
              <w:t>an accidental advantage</w:t>
            </w:r>
            <w:r>
              <w:t>; stroke of good luck</w:t>
            </w:r>
          </w:p>
        </w:tc>
      </w:tr>
    </w:tbl>
    <w:p w:rsidR="00816222" w:rsidRDefault="00816222" w:rsidP="00816222">
      <w:r>
        <w:br w:type="page"/>
      </w:r>
    </w:p>
    <w:p w:rsidR="00560E2F" w:rsidRPr="00987A1C" w:rsidRDefault="00560E2F" w:rsidP="006F48EB">
      <w:pPr>
        <w:pStyle w:val="Heading1"/>
      </w:pPr>
      <w:r w:rsidRPr="00987A1C">
        <w:lastRenderedPageBreak/>
        <w:t>Lesson Agenda/Overview</w:t>
      </w:r>
    </w:p>
    <w:tbl>
      <w:tblPr>
        <w:tblW w:w="9468"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0A0"/>
      </w:tblPr>
      <w:tblGrid>
        <w:gridCol w:w="7830"/>
        <w:gridCol w:w="1638"/>
      </w:tblGrid>
      <w:tr w:rsidR="00560E2F" w:rsidRPr="005B5921" w:rsidTr="001F74CA">
        <w:tc>
          <w:tcPr>
            <w:tcW w:w="7830" w:type="dxa"/>
            <w:shd w:val="clear" w:color="auto" w:fill="76923C"/>
            <w:tcMar>
              <w:top w:w="100" w:type="dxa"/>
              <w:left w:w="115" w:type="dxa"/>
              <w:bottom w:w="100" w:type="dxa"/>
              <w:right w:w="115" w:type="dxa"/>
            </w:tcMar>
          </w:tcPr>
          <w:p w:rsidR="00560E2F" w:rsidRPr="00987A1C" w:rsidRDefault="00560E2F">
            <w:pPr>
              <w:pStyle w:val="Normal1"/>
              <w:spacing w:before="40" w:after="40" w:line="240" w:lineRule="auto"/>
              <w:rPr>
                <w:rFonts w:asciiTheme="minorHAnsi" w:hAnsiTheme="minorHAnsi"/>
              </w:rPr>
            </w:pPr>
            <w:r w:rsidRPr="00987A1C">
              <w:rPr>
                <w:rFonts w:asciiTheme="minorHAnsi" w:hAnsiTheme="minorHAnsi"/>
                <w:b/>
                <w:color w:val="FFFFFF"/>
              </w:rPr>
              <w:t>Student-Facing Agenda</w:t>
            </w:r>
          </w:p>
        </w:tc>
        <w:tc>
          <w:tcPr>
            <w:tcW w:w="1638" w:type="dxa"/>
            <w:shd w:val="clear" w:color="auto" w:fill="76923C"/>
            <w:tcMar>
              <w:top w:w="100" w:type="dxa"/>
              <w:left w:w="115" w:type="dxa"/>
              <w:bottom w:w="100" w:type="dxa"/>
              <w:right w:w="115" w:type="dxa"/>
            </w:tcMar>
          </w:tcPr>
          <w:p w:rsidR="00560E2F" w:rsidRPr="00987A1C" w:rsidRDefault="00560E2F">
            <w:pPr>
              <w:pStyle w:val="Normal1"/>
              <w:spacing w:before="40" w:after="40" w:line="240" w:lineRule="auto"/>
              <w:rPr>
                <w:rFonts w:asciiTheme="minorHAnsi" w:hAnsiTheme="minorHAnsi"/>
              </w:rPr>
            </w:pPr>
            <w:r w:rsidRPr="00987A1C">
              <w:rPr>
                <w:rFonts w:asciiTheme="minorHAnsi" w:hAnsiTheme="minorHAnsi"/>
                <w:b/>
                <w:color w:val="FFFFFF"/>
              </w:rPr>
              <w:t>% of Lesson</w:t>
            </w:r>
          </w:p>
        </w:tc>
      </w:tr>
      <w:tr w:rsidR="00560E2F" w:rsidRPr="005B5921" w:rsidTr="001F74CA">
        <w:trPr>
          <w:trHeight w:val="1360"/>
        </w:trPr>
        <w:tc>
          <w:tcPr>
            <w:tcW w:w="7830" w:type="dxa"/>
          </w:tcPr>
          <w:p w:rsidR="00560E2F" w:rsidRPr="00987A1C" w:rsidRDefault="00560E2F">
            <w:pPr>
              <w:pStyle w:val="Normal1"/>
              <w:rPr>
                <w:rFonts w:asciiTheme="minorHAnsi" w:hAnsiTheme="minorHAnsi"/>
              </w:rPr>
            </w:pPr>
            <w:r w:rsidRPr="00987A1C">
              <w:rPr>
                <w:rFonts w:asciiTheme="minorHAnsi" w:hAnsiTheme="minorHAnsi"/>
                <w:b/>
              </w:rPr>
              <w:t>Standards &amp; Text</w:t>
            </w:r>
            <w:r w:rsidR="00FC0794">
              <w:rPr>
                <w:rFonts w:asciiTheme="minorHAnsi" w:hAnsiTheme="minorHAnsi"/>
                <w:b/>
              </w:rPr>
              <w:t>:</w:t>
            </w:r>
          </w:p>
          <w:p w:rsidR="00560E2F" w:rsidRPr="00987A1C" w:rsidRDefault="00560E2F" w:rsidP="00FC0794">
            <w:pPr>
              <w:pStyle w:val="BulletedList"/>
            </w:pPr>
            <w:r w:rsidRPr="00987A1C">
              <w:t>Standards:</w:t>
            </w:r>
            <w:r w:rsidR="00E03761" w:rsidRPr="005B5921">
              <w:t xml:space="preserve"> </w:t>
            </w:r>
            <w:r w:rsidR="008F51E5" w:rsidRPr="005B5921">
              <w:t>RI.9-10.2, RI.</w:t>
            </w:r>
            <w:r w:rsidR="00C20895">
              <w:t>10.1, RI.9</w:t>
            </w:r>
            <w:r w:rsidR="008F51E5" w:rsidRPr="005B5921">
              <w:t>-10.3</w:t>
            </w:r>
            <w:r w:rsidR="00E03761" w:rsidRPr="005B5921">
              <w:t>, SL.10.1</w:t>
            </w:r>
            <w:r w:rsidR="0097590E" w:rsidRPr="00987A1C">
              <w:t>, L.9-10.2</w:t>
            </w:r>
            <w:r w:rsidR="00C20895">
              <w:t>.</w:t>
            </w:r>
            <w:r w:rsidR="0097590E" w:rsidRPr="00987A1C">
              <w:t>a</w:t>
            </w:r>
          </w:p>
          <w:p w:rsidR="00560E2F" w:rsidRPr="00987A1C" w:rsidRDefault="001E3D63" w:rsidP="00E83FEA">
            <w:pPr>
              <w:pStyle w:val="BulletedList"/>
            </w:pPr>
            <w:r>
              <w:t xml:space="preserve">Text: </w:t>
            </w:r>
            <w:r w:rsidR="001F74CA">
              <w:rPr>
                <w:i/>
              </w:rPr>
              <w:t xml:space="preserve">Field of Dreams </w:t>
            </w:r>
            <w:r>
              <w:t>“</w:t>
            </w:r>
            <w:r w:rsidR="007F5308" w:rsidRPr="007F5308">
              <w:t>Dreaming of Heroes</w:t>
            </w:r>
            <w:r>
              <w:t>”</w:t>
            </w:r>
            <w:r w:rsidR="00E03761" w:rsidRPr="008B38B9">
              <w:t xml:space="preserve"> </w:t>
            </w:r>
            <w:r w:rsidR="00FD3A2F" w:rsidRPr="00987A1C">
              <w:t>(</w:t>
            </w:r>
            <w:r w:rsidR="00E83FEA">
              <w:t>pp. 84–</w:t>
            </w:r>
            <w:r w:rsidR="00FD3A2F" w:rsidRPr="00987A1C">
              <w:t xml:space="preserve">87) </w:t>
            </w:r>
          </w:p>
        </w:tc>
        <w:tc>
          <w:tcPr>
            <w:tcW w:w="1638" w:type="dxa"/>
          </w:tcPr>
          <w:p w:rsidR="00560E2F" w:rsidRPr="00987A1C" w:rsidRDefault="00560E2F">
            <w:pPr>
              <w:pStyle w:val="Normal1"/>
              <w:spacing w:line="240" w:lineRule="auto"/>
              <w:rPr>
                <w:rFonts w:asciiTheme="minorHAnsi" w:hAnsiTheme="minorHAnsi"/>
              </w:rPr>
            </w:pPr>
          </w:p>
          <w:p w:rsidR="00560E2F" w:rsidRPr="00987A1C" w:rsidRDefault="00560E2F">
            <w:pPr>
              <w:pStyle w:val="Normal1"/>
              <w:spacing w:line="240" w:lineRule="auto"/>
              <w:rPr>
                <w:rFonts w:asciiTheme="minorHAnsi" w:hAnsiTheme="minorHAnsi"/>
              </w:rPr>
            </w:pPr>
          </w:p>
          <w:p w:rsidR="00560E2F" w:rsidRPr="00987A1C" w:rsidRDefault="00560E2F">
            <w:pPr>
              <w:pStyle w:val="Normal1"/>
              <w:rPr>
                <w:rFonts w:asciiTheme="minorHAnsi" w:hAnsiTheme="minorHAnsi"/>
              </w:rPr>
            </w:pPr>
          </w:p>
        </w:tc>
      </w:tr>
      <w:tr w:rsidR="00560E2F" w:rsidRPr="005B5921" w:rsidTr="001F74CA">
        <w:trPr>
          <w:trHeight w:val="2298"/>
        </w:trPr>
        <w:tc>
          <w:tcPr>
            <w:tcW w:w="7830" w:type="dxa"/>
          </w:tcPr>
          <w:p w:rsidR="00560E2F" w:rsidRPr="00987A1C" w:rsidRDefault="00560E2F">
            <w:pPr>
              <w:pStyle w:val="Normal1"/>
              <w:rPr>
                <w:rFonts w:asciiTheme="minorHAnsi" w:hAnsiTheme="minorHAnsi"/>
              </w:rPr>
            </w:pPr>
            <w:r w:rsidRPr="00987A1C">
              <w:rPr>
                <w:rFonts w:asciiTheme="minorHAnsi" w:hAnsiTheme="minorHAnsi"/>
                <w:b/>
              </w:rPr>
              <w:t>Learning Sequence</w:t>
            </w:r>
          </w:p>
          <w:p w:rsidR="00560E2F" w:rsidRPr="00987A1C" w:rsidRDefault="00560E2F" w:rsidP="00A44EEE">
            <w:pPr>
              <w:pStyle w:val="NumberedList"/>
            </w:pPr>
            <w:r w:rsidRPr="00987A1C">
              <w:t xml:space="preserve">Introduction </w:t>
            </w:r>
            <w:r w:rsidR="005C6624">
              <w:t xml:space="preserve">of </w:t>
            </w:r>
            <w:r w:rsidRPr="00987A1C">
              <w:t>Lesson Agenda</w:t>
            </w:r>
          </w:p>
          <w:p w:rsidR="00560E2F" w:rsidRPr="00987A1C" w:rsidRDefault="00560E2F" w:rsidP="00A44EEE">
            <w:pPr>
              <w:pStyle w:val="NumberedList"/>
            </w:pPr>
            <w:r w:rsidRPr="00987A1C">
              <w:t xml:space="preserve">Homework Accountability </w:t>
            </w:r>
          </w:p>
          <w:p w:rsidR="00580238" w:rsidRPr="00987A1C" w:rsidRDefault="00246C67" w:rsidP="00A44EEE">
            <w:pPr>
              <w:pStyle w:val="NumberedList"/>
            </w:pPr>
            <w:r>
              <w:t xml:space="preserve">Annotation Exercise </w:t>
            </w:r>
          </w:p>
          <w:p w:rsidR="0010313E" w:rsidRPr="00987A1C" w:rsidRDefault="00C63F6C" w:rsidP="00A44EEE">
            <w:pPr>
              <w:pStyle w:val="NumberedList"/>
            </w:pPr>
            <w:r>
              <w:t xml:space="preserve">Season Opener: </w:t>
            </w:r>
            <w:r w:rsidR="00E03761" w:rsidRPr="00987A1C">
              <w:t>Actions and Reactions Tool</w:t>
            </w:r>
          </w:p>
          <w:p w:rsidR="00F34443" w:rsidRPr="00987A1C" w:rsidRDefault="00E83FEA" w:rsidP="00A44EEE">
            <w:pPr>
              <w:pStyle w:val="NumberedList"/>
            </w:pPr>
            <w:r>
              <w:t>Pages 84–87 Reading</w:t>
            </w:r>
            <w:r w:rsidR="00E03761" w:rsidRPr="00987A1C">
              <w:t xml:space="preserve"> Discussion</w:t>
            </w:r>
          </w:p>
          <w:p w:rsidR="008F51E5" w:rsidRPr="00987A1C" w:rsidRDefault="008F51E5" w:rsidP="00A44EEE">
            <w:pPr>
              <w:pStyle w:val="NumberedList"/>
            </w:pPr>
            <w:r w:rsidRPr="00987A1C">
              <w:t>Closing</w:t>
            </w:r>
          </w:p>
        </w:tc>
        <w:tc>
          <w:tcPr>
            <w:tcW w:w="1638" w:type="dxa"/>
          </w:tcPr>
          <w:p w:rsidR="00560E2F" w:rsidRPr="00987A1C" w:rsidRDefault="00560E2F">
            <w:pPr>
              <w:pStyle w:val="Normal1"/>
              <w:spacing w:line="240" w:lineRule="auto"/>
              <w:rPr>
                <w:rFonts w:asciiTheme="minorHAnsi" w:hAnsiTheme="minorHAnsi"/>
              </w:rPr>
            </w:pPr>
          </w:p>
          <w:p w:rsidR="00560E2F" w:rsidRPr="00987A1C" w:rsidRDefault="009541A6" w:rsidP="00A44EEE">
            <w:pPr>
              <w:pStyle w:val="NumberedList"/>
              <w:numPr>
                <w:ilvl w:val="0"/>
                <w:numId w:val="42"/>
              </w:numPr>
            </w:pPr>
            <w:r w:rsidRPr="00987A1C">
              <w:t>5%</w:t>
            </w:r>
          </w:p>
          <w:p w:rsidR="00560E2F" w:rsidRPr="00987A1C" w:rsidRDefault="00A12CA9" w:rsidP="00A44EEE">
            <w:pPr>
              <w:pStyle w:val="NumberedList"/>
            </w:pPr>
            <w:r>
              <w:t>10</w:t>
            </w:r>
            <w:r w:rsidR="009541A6" w:rsidRPr="00987A1C">
              <w:t>%</w:t>
            </w:r>
          </w:p>
          <w:p w:rsidR="00560E2F" w:rsidRPr="00987A1C" w:rsidRDefault="00A12CA9" w:rsidP="00A44EEE">
            <w:pPr>
              <w:pStyle w:val="NumberedList"/>
            </w:pPr>
            <w:r>
              <w:t>10</w:t>
            </w:r>
            <w:r w:rsidR="009541A6" w:rsidRPr="00987A1C">
              <w:t>%</w:t>
            </w:r>
            <w:r w:rsidR="005F61A5" w:rsidRPr="00987A1C">
              <w:t xml:space="preserve"> </w:t>
            </w:r>
          </w:p>
          <w:p w:rsidR="00560E2F" w:rsidRPr="00987A1C" w:rsidRDefault="00A12CA9" w:rsidP="00A44EEE">
            <w:pPr>
              <w:pStyle w:val="NumberedList"/>
            </w:pPr>
            <w:r>
              <w:t>3</w:t>
            </w:r>
            <w:r w:rsidR="00E03761" w:rsidRPr="00987A1C">
              <w:t>5</w:t>
            </w:r>
            <w:r w:rsidR="009541A6" w:rsidRPr="00987A1C">
              <w:t>%</w:t>
            </w:r>
          </w:p>
          <w:p w:rsidR="00560E2F" w:rsidRPr="00987A1C" w:rsidRDefault="00B142CE" w:rsidP="00A44EEE">
            <w:pPr>
              <w:pStyle w:val="NumberedList"/>
            </w:pPr>
            <w:r w:rsidRPr="00987A1C">
              <w:t>3</w:t>
            </w:r>
            <w:r>
              <w:t>0</w:t>
            </w:r>
            <w:r w:rsidR="009541A6" w:rsidRPr="00987A1C">
              <w:t>%</w:t>
            </w:r>
          </w:p>
          <w:p w:rsidR="0010313E" w:rsidRPr="00987A1C" w:rsidRDefault="00B142CE" w:rsidP="00A44EEE">
            <w:pPr>
              <w:pStyle w:val="NumberedList"/>
            </w:pPr>
            <w:r>
              <w:t>10</w:t>
            </w:r>
            <w:r w:rsidR="009541A6" w:rsidRPr="00987A1C">
              <w:t>%</w:t>
            </w:r>
          </w:p>
        </w:tc>
      </w:tr>
    </w:tbl>
    <w:p w:rsidR="00560E2F" w:rsidRPr="00987A1C" w:rsidRDefault="00560E2F" w:rsidP="006F48EB">
      <w:pPr>
        <w:pStyle w:val="Heading1"/>
      </w:pPr>
      <w:r w:rsidRPr="00987A1C">
        <w:t>Materials</w:t>
      </w:r>
    </w:p>
    <w:p w:rsidR="00D43E41" w:rsidRPr="00987A1C" w:rsidRDefault="005B7623" w:rsidP="00FC0794">
      <w:pPr>
        <w:pStyle w:val="BulletedList"/>
      </w:pPr>
      <w:r>
        <w:t>Copies of th</w:t>
      </w:r>
      <w:r w:rsidRPr="008B38B9">
        <w:t xml:space="preserve">e </w:t>
      </w:r>
      <w:r w:rsidR="007F5308" w:rsidRPr="007F5308">
        <w:t>Glossary of American Football Handout for each student</w:t>
      </w:r>
    </w:p>
    <w:p w:rsidR="00D43E41" w:rsidRPr="008B38B9" w:rsidRDefault="005B7623" w:rsidP="00FC0794">
      <w:pPr>
        <w:pStyle w:val="BulletedList"/>
      </w:pPr>
      <w:r w:rsidRPr="008B38B9">
        <w:t xml:space="preserve">Copies of the </w:t>
      </w:r>
      <w:r w:rsidR="007F5308" w:rsidRPr="007F5308">
        <w:t>Season Opener:</w:t>
      </w:r>
      <w:r w:rsidRPr="008B38B9">
        <w:t xml:space="preserve"> </w:t>
      </w:r>
      <w:r w:rsidR="007F5308" w:rsidRPr="007F5308">
        <w:t>Actions and Reactions Tool for each student</w:t>
      </w:r>
    </w:p>
    <w:p w:rsidR="005B5921" w:rsidRPr="00D60A1B" w:rsidRDefault="005B7623" w:rsidP="00FC0794">
      <w:pPr>
        <w:pStyle w:val="BulletedList"/>
      </w:pPr>
      <w:r w:rsidRPr="00D60A1B">
        <w:t>Copies of t</w:t>
      </w:r>
      <w:r w:rsidRPr="008B38B9">
        <w:t>h</w:t>
      </w:r>
      <w:r w:rsidR="007F5308" w:rsidRPr="007F5308">
        <w:t>e Checkerboard Tool for each student</w:t>
      </w:r>
    </w:p>
    <w:p w:rsidR="00FC0794" w:rsidRDefault="00560E2F" w:rsidP="006F48EB">
      <w:pPr>
        <w:pStyle w:val="Heading1"/>
      </w:pPr>
      <w:r w:rsidRPr="00987A1C">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6F48EB" w:rsidRPr="001C6EA7" w:rsidTr="00A40E5F">
        <w:tc>
          <w:tcPr>
            <w:tcW w:w="9468" w:type="dxa"/>
            <w:gridSpan w:val="2"/>
            <w:shd w:val="clear" w:color="auto" w:fill="76923C" w:themeFill="accent3" w:themeFillShade="BF"/>
          </w:tcPr>
          <w:p w:rsidR="006F48EB" w:rsidRPr="001C6EA7" w:rsidRDefault="006F48EB" w:rsidP="00A40E5F">
            <w:pPr>
              <w:pStyle w:val="TableHeaders"/>
            </w:pPr>
            <w:r w:rsidRPr="001C6EA7">
              <w:t>How to Use the Learning Sequence</w:t>
            </w:r>
          </w:p>
        </w:tc>
      </w:tr>
      <w:tr w:rsidR="006F48EB" w:rsidRPr="000D6FA4" w:rsidTr="00A40E5F">
        <w:tc>
          <w:tcPr>
            <w:tcW w:w="894" w:type="dxa"/>
            <w:shd w:val="clear" w:color="auto" w:fill="76923C" w:themeFill="accent3" w:themeFillShade="BF"/>
          </w:tcPr>
          <w:p w:rsidR="006F48EB" w:rsidRPr="000D6FA4" w:rsidRDefault="006F48EB" w:rsidP="00A40E5F">
            <w:pPr>
              <w:pStyle w:val="TableHeaders"/>
            </w:pPr>
            <w:r w:rsidRPr="000D6FA4">
              <w:t>Symbol</w:t>
            </w:r>
          </w:p>
        </w:tc>
        <w:tc>
          <w:tcPr>
            <w:tcW w:w="8574" w:type="dxa"/>
            <w:shd w:val="clear" w:color="auto" w:fill="76923C" w:themeFill="accent3" w:themeFillShade="BF"/>
          </w:tcPr>
          <w:p w:rsidR="006F48EB" w:rsidRPr="000D6FA4" w:rsidRDefault="006F48EB" w:rsidP="00A40E5F">
            <w:pPr>
              <w:pStyle w:val="TableHeaders"/>
            </w:pPr>
            <w:r w:rsidRPr="000D6FA4">
              <w:t>Type of Text &amp; Interpretation of the Symbol</w:t>
            </w:r>
          </w:p>
        </w:tc>
      </w:tr>
      <w:tr w:rsidR="006F48EB" w:rsidRPr="00E65C14" w:rsidTr="00A40E5F">
        <w:tc>
          <w:tcPr>
            <w:tcW w:w="894" w:type="dxa"/>
          </w:tcPr>
          <w:p w:rsidR="006F48EB" w:rsidRPr="00E65C14" w:rsidRDefault="006F48EB" w:rsidP="00A40E5F">
            <w:pPr>
              <w:spacing w:before="20" w:after="20" w:line="240" w:lineRule="auto"/>
              <w:jc w:val="center"/>
              <w:rPr>
                <w:rFonts w:asciiTheme="minorHAnsi" w:hAnsiTheme="minorHAnsi"/>
                <w:b/>
                <w:color w:val="4F81BD" w:themeColor="accent1"/>
              </w:rPr>
            </w:pPr>
            <w:r w:rsidRPr="00E65C14">
              <w:rPr>
                <w:rFonts w:asciiTheme="minorHAnsi" w:hAnsiTheme="minorHAnsi"/>
                <w:b/>
                <w:color w:val="4F81BD" w:themeColor="accent1"/>
              </w:rPr>
              <w:t>10%</w:t>
            </w:r>
          </w:p>
        </w:tc>
        <w:tc>
          <w:tcPr>
            <w:tcW w:w="8574" w:type="dxa"/>
          </w:tcPr>
          <w:p w:rsidR="006F48EB" w:rsidRPr="00E65C14" w:rsidRDefault="006F48EB" w:rsidP="00A40E5F">
            <w:pPr>
              <w:spacing w:before="20" w:after="20" w:line="240" w:lineRule="auto"/>
              <w:rPr>
                <w:rFonts w:asciiTheme="minorHAnsi" w:hAnsiTheme="minorHAnsi"/>
                <w:b/>
                <w:color w:val="4F81BD" w:themeColor="accent1"/>
              </w:rPr>
            </w:pPr>
            <w:r w:rsidRPr="00E65C14">
              <w:rPr>
                <w:rFonts w:asciiTheme="minorHAnsi" w:hAnsiTheme="minorHAnsi"/>
                <w:b/>
                <w:color w:val="4F81BD" w:themeColor="accent1"/>
              </w:rPr>
              <w:t>Percentage indicates the percentage of lesson time each activity should take.</w:t>
            </w:r>
          </w:p>
        </w:tc>
      </w:tr>
      <w:tr w:rsidR="006F48EB" w:rsidRPr="000D6FA4" w:rsidTr="00A40E5F">
        <w:tc>
          <w:tcPr>
            <w:tcW w:w="894" w:type="dxa"/>
            <w:vMerge w:val="restart"/>
            <w:vAlign w:val="center"/>
          </w:tcPr>
          <w:p w:rsidR="006F48EB" w:rsidRPr="00A948B3" w:rsidRDefault="006F48EB" w:rsidP="00A40E5F">
            <w:pPr>
              <w:spacing w:before="20" w:after="20" w:line="240" w:lineRule="auto"/>
              <w:jc w:val="center"/>
              <w:rPr>
                <w:sz w:val="18"/>
              </w:rPr>
            </w:pPr>
            <w:r>
              <w:rPr>
                <w:sz w:val="18"/>
              </w:rPr>
              <w:t>n</w:t>
            </w:r>
            <w:r w:rsidRPr="00A948B3">
              <w:rPr>
                <w:sz w:val="18"/>
              </w:rPr>
              <w:t>o symbol</w:t>
            </w:r>
          </w:p>
        </w:tc>
        <w:tc>
          <w:tcPr>
            <w:tcW w:w="8574" w:type="dxa"/>
          </w:tcPr>
          <w:p w:rsidR="006F48EB" w:rsidRPr="000D6FA4" w:rsidRDefault="006F48EB" w:rsidP="00A40E5F">
            <w:pPr>
              <w:spacing w:before="20" w:after="20" w:line="240" w:lineRule="auto"/>
            </w:pPr>
            <w:r>
              <w:t xml:space="preserve">Plain text </w:t>
            </w:r>
            <w:r w:rsidRPr="000D6FA4">
              <w:t>indicates teacher action.</w:t>
            </w:r>
          </w:p>
        </w:tc>
      </w:tr>
      <w:tr w:rsidR="006F48EB" w:rsidRPr="000D6FA4" w:rsidTr="00A40E5F">
        <w:tc>
          <w:tcPr>
            <w:tcW w:w="894" w:type="dxa"/>
            <w:vMerge/>
          </w:tcPr>
          <w:p w:rsidR="006F48EB" w:rsidRPr="000D6FA4" w:rsidRDefault="006F48EB" w:rsidP="00A40E5F">
            <w:pPr>
              <w:spacing w:before="20" w:after="20" w:line="240" w:lineRule="auto"/>
              <w:jc w:val="center"/>
              <w:rPr>
                <w:b/>
                <w:color w:val="000000" w:themeColor="text1"/>
              </w:rPr>
            </w:pPr>
          </w:p>
        </w:tc>
        <w:tc>
          <w:tcPr>
            <w:tcW w:w="8574" w:type="dxa"/>
          </w:tcPr>
          <w:p w:rsidR="006F48EB" w:rsidRPr="000D6FA4" w:rsidRDefault="006F48EB" w:rsidP="00A40E5F">
            <w:pPr>
              <w:spacing w:before="20" w:after="20" w:line="240" w:lineRule="auto"/>
              <w:rPr>
                <w:color w:val="4F81BD" w:themeColor="accent1"/>
              </w:rPr>
            </w:pPr>
            <w:r w:rsidRPr="00BA46CB">
              <w:rPr>
                <w:b/>
              </w:rPr>
              <w:t>Bold text indicates questions for the teacher to ask students.</w:t>
            </w:r>
          </w:p>
        </w:tc>
      </w:tr>
      <w:tr w:rsidR="006F48EB" w:rsidRPr="000D6FA4" w:rsidTr="00A40E5F">
        <w:tc>
          <w:tcPr>
            <w:tcW w:w="894" w:type="dxa"/>
            <w:vMerge/>
          </w:tcPr>
          <w:p w:rsidR="006F48EB" w:rsidRPr="000D6FA4" w:rsidRDefault="006F48EB" w:rsidP="00A40E5F">
            <w:pPr>
              <w:spacing w:before="20" w:after="20" w:line="240" w:lineRule="auto"/>
              <w:jc w:val="center"/>
              <w:rPr>
                <w:b/>
                <w:color w:val="000000" w:themeColor="text1"/>
              </w:rPr>
            </w:pPr>
          </w:p>
        </w:tc>
        <w:tc>
          <w:tcPr>
            <w:tcW w:w="8574" w:type="dxa"/>
          </w:tcPr>
          <w:p w:rsidR="006F48EB" w:rsidRPr="001E189E" w:rsidRDefault="006F48EB" w:rsidP="00A40E5F">
            <w:pPr>
              <w:spacing w:before="20" w:after="20" w:line="240" w:lineRule="auto"/>
              <w:rPr>
                <w:i/>
              </w:rPr>
            </w:pPr>
            <w:r w:rsidRPr="001E189E">
              <w:rPr>
                <w:i/>
              </w:rPr>
              <w:t>Italicized text indicates a vocabulary word.</w:t>
            </w:r>
          </w:p>
        </w:tc>
      </w:tr>
      <w:tr w:rsidR="006F48EB" w:rsidRPr="000D6FA4" w:rsidTr="00A4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6F48EB" w:rsidRDefault="006F48EB" w:rsidP="00A40E5F">
            <w:pPr>
              <w:spacing w:before="40" w:after="0" w:line="240" w:lineRule="auto"/>
              <w:jc w:val="center"/>
            </w:pPr>
            <w:r>
              <w:sym w:font="Webdings" w:char="F034"/>
            </w:r>
          </w:p>
        </w:tc>
        <w:tc>
          <w:tcPr>
            <w:tcW w:w="8574" w:type="dxa"/>
          </w:tcPr>
          <w:p w:rsidR="006F48EB" w:rsidRPr="000C0112" w:rsidRDefault="006F48EB" w:rsidP="00A40E5F">
            <w:pPr>
              <w:spacing w:before="20" w:after="20" w:line="240" w:lineRule="auto"/>
            </w:pPr>
            <w:proofErr w:type="gramStart"/>
            <w:r w:rsidRPr="001708C2">
              <w:t>Indicates student action(s).</w:t>
            </w:r>
            <w:proofErr w:type="gramEnd"/>
          </w:p>
        </w:tc>
      </w:tr>
      <w:tr w:rsidR="006F48EB" w:rsidRPr="000D6FA4" w:rsidTr="00A40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6F48EB" w:rsidRDefault="006F48EB" w:rsidP="00A40E5F">
            <w:pPr>
              <w:spacing w:before="80" w:after="0" w:line="240" w:lineRule="auto"/>
              <w:jc w:val="center"/>
            </w:pPr>
            <w:r>
              <w:sym w:font="Webdings" w:char="F028"/>
            </w:r>
          </w:p>
        </w:tc>
        <w:tc>
          <w:tcPr>
            <w:tcW w:w="8574" w:type="dxa"/>
          </w:tcPr>
          <w:p w:rsidR="006F48EB" w:rsidRPr="000C0112" w:rsidRDefault="006F48EB" w:rsidP="00A40E5F">
            <w:pPr>
              <w:spacing w:before="20" w:after="20" w:line="240" w:lineRule="auto"/>
            </w:pPr>
            <w:proofErr w:type="gramStart"/>
            <w:r w:rsidRPr="001708C2">
              <w:t>Indicates possible student response(s) to teacher questions.</w:t>
            </w:r>
            <w:proofErr w:type="gramEnd"/>
          </w:p>
        </w:tc>
      </w:tr>
      <w:tr w:rsidR="006F48EB" w:rsidRPr="000D6FA4" w:rsidTr="00A40E5F">
        <w:tc>
          <w:tcPr>
            <w:tcW w:w="894" w:type="dxa"/>
            <w:vAlign w:val="bottom"/>
          </w:tcPr>
          <w:p w:rsidR="006F48EB" w:rsidRPr="000D6FA4" w:rsidRDefault="006F48EB" w:rsidP="00A40E5F">
            <w:pPr>
              <w:spacing w:after="0" w:line="240" w:lineRule="auto"/>
              <w:jc w:val="center"/>
              <w:rPr>
                <w:color w:val="4F81BD" w:themeColor="accent1"/>
              </w:rPr>
            </w:pPr>
            <w:r w:rsidRPr="000D6FA4">
              <w:rPr>
                <w:color w:val="4F81BD" w:themeColor="accent1"/>
              </w:rPr>
              <w:sym w:font="Webdings" w:char="F069"/>
            </w:r>
          </w:p>
        </w:tc>
        <w:tc>
          <w:tcPr>
            <w:tcW w:w="8574" w:type="dxa"/>
          </w:tcPr>
          <w:p w:rsidR="006F48EB" w:rsidRPr="000D6FA4" w:rsidRDefault="006F48EB" w:rsidP="00A40E5F">
            <w:pPr>
              <w:spacing w:before="20" w:after="20" w:line="240" w:lineRule="auto"/>
              <w:rPr>
                <w:color w:val="4F81BD" w:themeColor="accent1"/>
              </w:rPr>
            </w:pPr>
            <w:proofErr w:type="gramStart"/>
            <w:r>
              <w:rPr>
                <w:color w:val="4F81BD" w:themeColor="accent1"/>
              </w:rPr>
              <w:t>I</w:t>
            </w:r>
            <w:r w:rsidRPr="000D6FA4">
              <w:rPr>
                <w:color w:val="4F81BD" w:themeColor="accent1"/>
              </w:rPr>
              <w:t>ndicates instructional notes for the teacher.</w:t>
            </w:r>
            <w:proofErr w:type="gramEnd"/>
          </w:p>
        </w:tc>
      </w:tr>
    </w:tbl>
    <w:p w:rsidR="00816222" w:rsidRDefault="00816222">
      <w:pPr>
        <w:spacing w:before="0" w:after="0" w:line="240" w:lineRule="auto"/>
        <w:rPr>
          <w:rFonts w:asciiTheme="minorHAnsi" w:hAnsiTheme="minorHAnsi"/>
          <w:b/>
          <w:bCs/>
          <w:color w:val="4F81BD"/>
          <w:sz w:val="28"/>
          <w:szCs w:val="26"/>
        </w:rPr>
      </w:pPr>
      <w:r>
        <w:br w:type="page"/>
      </w:r>
    </w:p>
    <w:p w:rsidR="00560E2F" w:rsidRPr="00987A1C" w:rsidRDefault="00560E2F" w:rsidP="00FC0794">
      <w:pPr>
        <w:pStyle w:val="LearningSequenceHeader"/>
      </w:pPr>
      <w:r w:rsidRPr="00987A1C">
        <w:lastRenderedPageBreak/>
        <w:t xml:space="preserve">Activity 1: </w:t>
      </w:r>
      <w:r w:rsidR="00FC0794">
        <w:t>Introduction o</w:t>
      </w:r>
      <w:r w:rsidR="005C6624">
        <w:t>f</w:t>
      </w:r>
      <w:r w:rsidR="00FC0794">
        <w:t xml:space="preserve"> Lesson Agenda</w:t>
      </w:r>
      <w:r w:rsidR="00FC0794">
        <w:tab/>
        <w:t>5</w:t>
      </w:r>
      <w:r w:rsidRPr="00987A1C">
        <w:t>%</w:t>
      </w:r>
    </w:p>
    <w:p w:rsidR="008F51E5" w:rsidRDefault="00560E2F" w:rsidP="00FC0794">
      <w:pPr>
        <w:pStyle w:val="TA"/>
      </w:pPr>
      <w:r w:rsidRPr="00987A1C">
        <w:t xml:space="preserve">Begin by </w:t>
      </w:r>
      <w:r w:rsidR="005C2ACB">
        <w:t xml:space="preserve">reviewing </w:t>
      </w:r>
      <w:r w:rsidRPr="00987A1C">
        <w:t xml:space="preserve">the agenda </w:t>
      </w:r>
      <w:r w:rsidR="005C2ACB">
        <w:t xml:space="preserve">and assessed standard </w:t>
      </w:r>
      <w:r w:rsidRPr="00987A1C">
        <w:t>for this lesson</w:t>
      </w:r>
      <w:r w:rsidR="005C2ACB">
        <w:t>:</w:t>
      </w:r>
      <w:r w:rsidR="005C2ACB" w:rsidRPr="005C2ACB">
        <w:t xml:space="preserve"> </w:t>
      </w:r>
      <w:r w:rsidR="005C2ACB" w:rsidRPr="005B5921">
        <w:t>RI.9-10.2</w:t>
      </w:r>
      <w:r w:rsidR="005C2ACB">
        <w:t>.</w:t>
      </w:r>
      <w:r w:rsidR="00893E87">
        <w:t xml:space="preserve"> </w:t>
      </w:r>
      <w:r w:rsidR="002A5962" w:rsidRPr="00987A1C">
        <w:t xml:space="preserve">In </w:t>
      </w:r>
      <w:r w:rsidR="00E10DD5">
        <w:t xml:space="preserve">this </w:t>
      </w:r>
      <w:r w:rsidR="002A5962" w:rsidRPr="00987A1C">
        <w:t>lesson</w:t>
      </w:r>
      <w:r w:rsidR="00C44360" w:rsidRPr="00987A1C">
        <w:t xml:space="preserve">, </w:t>
      </w:r>
      <w:r w:rsidR="002A5962" w:rsidRPr="00987A1C">
        <w:t xml:space="preserve">students explore </w:t>
      </w:r>
      <w:proofErr w:type="spellStart"/>
      <w:r w:rsidR="002A5962" w:rsidRPr="00987A1C">
        <w:t>Bissinger’s</w:t>
      </w:r>
      <w:proofErr w:type="spellEnd"/>
      <w:r w:rsidR="002A5962" w:rsidRPr="00987A1C">
        <w:t xml:space="preserve"> action-filled description of the </w:t>
      </w:r>
      <w:r w:rsidR="00E10DD5">
        <w:t xml:space="preserve">Permian Panther’s </w:t>
      </w:r>
      <w:r w:rsidR="000D66C9">
        <w:t>s</w:t>
      </w:r>
      <w:r w:rsidR="00E10DD5">
        <w:t xml:space="preserve">eason </w:t>
      </w:r>
      <w:r w:rsidR="000D66C9">
        <w:t>o</w:t>
      </w:r>
      <w:r w:rsidR="00E10DD5">
        <w:t>pener</w:t>
      </w:r>
      <w:r w:rsidR="002A5962" w:rsidRPr="00987A1C">
        <w:t xml:space="preserve"> in order to consider how </w:t>
      </w:r>
      <w:proofErr w:type="spellStart"/>
      <w:r w:rsidR="00A92C67" w:rsidRPr="00987A1C">
        <w:t>Bissinger</w:t>
      </w:r>
      <w:proofErr w:type="spellEnd"/>
      <w:r w:rsidR="00A92C67" w:rsidRPr="00987A1C">
        <w:t xml:space="preserve"> structures the </w:t>
      </w:r>
      <w:r w:rsidR="002A5962" w:rsidRPr="00987A1C">
        <w:t>actions, reactions, and interactions in the text</w:t>
      </w:r>
      <w:r w:rsidR="00A92C67" w:rsidRPr="00987A1C">
        <w:t xml:space="preserve"> to develop</w:t>
      </w:r>
      <w:r w:rsidR="002A5962" w:rsidRPr="00987A1C">
        <w:t xml:space="preserve"> </w:t>
      </w:r>
      <w:r w:rsidR="00A92C67" w:rsidRPr="00987A1C">
        <w:t>t</w:t>
      </w:r>
      <w:r w:rsidR="002A5962" w:rsidRPr="00987A1C">
        <w:t>he social pressures and expectations at work in Odessa.</w:t>
      </w:r>
    </w:p>
    <w:p w:rsidR="005C2ACB" w:rsidRPr="009C69DF" w:rsidDel="009701BF" w:rsidRDefault="005C2ACB" w:rsidP="005C2ACB">
      <w:pPr>
        <w:pStyle w:val="SA"/>
        <w:numPr>
          <w:ilvl w:val="0"/>
          <w:numId w:val="26"/>
        </w:numPr>
      </w:pPr>
      <w:r w:rsidRPr="009C69DF">
        <w:t>Students look at the agenda.</w:t>
      </w:r>
    </w:p>
    <w:p w:rsidR="00560E2F" w:rsidRPr="00987A1C" w:rsidRDefault="00560E2F" w:rsidP="00FC0794">
      <w:pPr>
        <w:pStyle w:val="LearningSequenceHeader"/>
      </w:pPr>
      <w:r w:rsidRPr="00987A1C">
        <w:t>Activ</w:t>
      </w:r>
      <w:r w:rsidR="00A12CA9">
        <w:t>ity 2: Homework Accountability</w:t>
      </w:r>
      <w:r w:rsidR="00A12CA9">
        <w:tab/>
        <w:t>10</w:t>
      </w:r>
      <w:r w:rsidRPr="00987A1C">
        <w:t>%</w:t>
      </w:r>
    </w:p>
    <w:p w:rsidR="0085054A" w:rsidRDefault="008C3B58" w:rsidP="00893E87">
      <w:pPr>
        <w:pStyle w:val="TA"/>
      </w:pPr>
      <w:r w:rsidRPr="00E51822">
        <w:t>Instruct students to talk in pairs about how they can</w:t>
      </w:r>
      <w:r w:rsidR="0040248C">
        <w:t xml:space="preserve"> apply </w:t>
      </w:r>
      <w:r>
        <w:t>focus standard</w:t>
      </w:r>
      <w:r w:rsidR="0040248C">
        <w:t xml:space="preserve"> </w:t>
      </w:r>
      <w:r w:rsidR="00A52F6A">
        <w:t>RL.9-10.6 or RI.9-10.6 to</w:t>
      </w:r>
      <w:r w:rsidRPr="00E51822">
        <w:t xml:space="preserve"> their </w:t>
      </w:r>
      <w:r w:rsidR="00A52F6A">
        <w:t xml:space="preserve">AIR </w:t>
      </w:r>
      <w:r w:rsidRPr="00E51822">
        <w:t xml:space="preserve">text. </w:t>
      </w:r>
      <w:r w:rsidR="00580F15">
        <w:t>Then lead a brief share out</w:t>
      </w:r>
      <w:r w:rsidRPr="00E51822">
        <w:t xml:space="preserve">. Select several students (or student pairs) to explain how they applied focus standard </w:t>
      </w:r>
      <w:r w:rsidR="00A52F6A">
        <w:t xml:space="preserve">RL.9-10.6 or RI.9-10.6 </w:t>
      </w:r>
      <w:r w:rsidRPr="00E51822">
        <w:t>to their AIR text.</w:t>
      </w:r>
    </w:p>
    <w:p w:rsidR="0085054A" w:rsidRDefault="00764D80">
      <w:pPr>
        <w:pStyle w:val="SA"/>
      </w:pPr>
      <w:r>
        <w:t xml:space="preserve">Students share out how they applied </w:t>
      </w:r>
      <w:r w:rsidR="00A52F6A">
        <w:t>the</w:t>
      </w:r>
      <w:r>
        <w:t xml:space="preserve"> focus standard.</w:t>
      </w:r>
    </w:p>
    <w:p w:rsidR="00A52F6A" w:rsidRDefault="00A52F6A" w:rsidP="00A52F6A">
      <w:pPr>
        <w:pStyle w:val="BR"/>
      </w:pPr>
    </w:p>
    <w:p w:rsidR="0085054A" w:rsidRDefault="00A32429" w:rsidP="00893E87">
      <w:pPr>
        <w:pStyle w:val="TA"/>
      </w:pPr>
      <w:r w:rsidRPr="00FC0794">
        <w:t>Lead a brief full</w:t>
      </w:r>
      <w:r w:rsidR="00B34982">
        <w:t>-</w:t>
      </w:r>
      <w:r w:rsidRPr="00FC0794">
        <w:t>class share out of the central ideas students identified in the text. Record and display the central ideas on chart paper, for students to reference throughout this lesson.</w:t>
      </w:r>
    </w:p>
    <w:p w:rsidR="00A32429" w:rsidRDefault="009541A6" w:rsidP="00FC0794">
      <w:pPr>
        <w:pStyle w:val="SA"/>
      </w:pPr>
      <w:r w:rsidRPr="00A32429">
        <w:t xml:space="preserve">Students </w:t>
      </w:r>
      <w:r w:rsidR="00A32429">
        <w:t>share out the central ideas they identified for homework.</w:t>
      </w:r>
    </w:p>
    <w:p w:rsidR="00A32429" w:rsidRDefault="00021209" w:rsidP="00FC0794">
      <w:pPr>
        <w:pStyle w:val="SR"/>
      </w:pPr>
      <w:r>
        <w:t>S</w:t>
      </w:r>
      <w:r w:rsidR="00A32429">
        <w:t xml:space="preserve">tudent </w:t>
      </w:r>
      <w:r w:rsidR="003C1119">
        <w:t>responses</w:t>
      </w:r>
      <w:r w:rsidR="00A32429">
        <w:t xml:space="preserve"> may include:</w:t>
      </w:r>
    </w:p>
    <w:p w:rsidR="00A32429" w:rsidRPr="00FC0794" w:rsidRDefault="00A32429" w:rsidP="006F48EB">
      <w:pPr>
        <w:pStyle w:val="SASRBullet"/>
      </w:pPr>
      <w:r w:rsidRPr="00FC0794">
        <w:t xml:space="preserve">Social expectations </w:t>
      </w:r>
      <w:r w:rsidR="00893E87">
        <w:t>for</w:t>
      </w:r>
      <w:r w:rsidR="00893E87" w:rsidRPr="00FC0794">
        <w:t xml:space="preserve"> </w:t>
      </w:r>
      <w:r w:rsidRPr="00FC0794">
        <w:t>the football team</w:t>
      </w:r>
    </w:p>
    <w:p w:rsidR="00A32429" w:rsidRPr="00FC0794" w:rsidRDefault="00A32429" w:rsidP="006F48EB">
      <w:pPr>
        <w:pStyle w:val="SASRBullet"/>
      </w:pPr>
      <w:r w:rsidRPr="00FC0794">
        <w:t xml:space="preserve">Family expectations </w:t>
      </w:r>
      <w:r w:rsidR="00893E87">
        <w:t>for</w:t>
      </w:r>
      <w:r w:rsidR="00893E87" w:rsidRPr="00FC0794">
        <w:t xml:space="preserve"> </w:t>
      </w:r>
      <w:r w:rsidRPr="00FC0794">
        <w:t>the boys</w:t>
      </w:r>
    </w:p>
    <w:p w:rsidR="00A32429" w:rsidRPr="00FC0794" w:rsidRDefault="00A32429" w:rsidP="006F48EB">
      <w:pPr>
        <w:pStyle w:val="SASRBullet"/>
      </w:pPr>
      <w:r w:rsidRPr="00FC0794">
        <w:t>Relationships between fathers and sons</w:t>
      </w:r>
    </w:p>
    <w:p w:rsidR="00A32429" w:rsidRPr="00FC0794" w:rsidRDefault="00A32429" w:rsidP="006F48EB">
      <w:pPr>
        <w:pStyle w:val="SASRBullet"/>
      </w:pPr>
      <w:r w:rsidRPr="00FC0794">
        <w:t>The importance of football to the community</w:t>
      </w:r>
    </w:p>
    <w:p w:rsidR="00A32429" w:rsidRDefault="00A32429" w:rsidP="006F48EB">
      <w:pPr>
        <w:pStyle w:val="SASRBullet"/>
      </w:pPr>
      <w:r w:rsidRPr="00FC0794">
        <w:t>How sports and sports teams give teenagers a sense of purpose</w:t>
      </w:r>
    </w:p>
    <w:p w:rsidR="0085054A" w:rsidRPr="00227EAA" w:rsidRDefault="00893E87" w:rsidP="00152D23">
      <w:pPr>
        <w:pStyle w:val="IN"/>
      </w:pPr>
      <w:r>
        <w:t>Differentiation Consideration</w:t>
      </w:r>
      <w:r w:rsidR="004F2D61" w:rsidRPr="00893E87">
        <w:rPr>
          <w:b/>
        </w:rPr>
        <w:t>:</w:t>
      </w:r>
      <w:r w:rsidR="00227EAA">
        <w:t xml:space="preserve"> </w:t>
      </w:r>
      <w:r w:rsidR="00227EAA" w:rsidRPr="00227EAA">
        <w:t>Consider posing the following extension question to enrich students’ understanding of the text:</w:t>
      </w:r>
    </w:p>
    <w:p w:rsidR="0085054A" w:rsidRPr="00227EAA" w:rsidRDefault="007F5308" w:rsidP="00227EAA">
      <w:pPr>
        <w:pStyle w:val="Q"/>
        <w:ind w:left="360"/>
        <w:rPr>
          <w:color w:val="4F81BD" w:themeColor="accent1"/>
        </w:rPr>
      </w:pPr>
      <w:r w:rsidRPr="00227EAA">
        <w:rPr>
          <w:color w:val="4F81BD" w:themeColor="accent1"/>
        </w:rPr>
        <w:t xml:space="preserve">How does </w:t>
      </w:r>
      <w:proofErr w:type="spellStart"/>
      <w:r w:rsidRPr="00227EAA">
        <w:rPr>
          <w:color w:val="4F81BD" w:themeColor="accent1"/>
        </w:rPr>
        <w:t>Bissinger’s</w:t>
      </w:r>
      <w:proofErr w:type="spellEnd"/>
      <w:r w:rsidRPr="00227EAA">
        <w:rPr>
          <w:color w:val="4F81BD" w:themeColor="accent1"/>
        </w:rPr>
        <w:t xml:space="preserve"> point of view or purpose influence how he develops these central ideas? </w:t>
      </w:r>
    </w:p>
    <w:p w:rsidR="0085054A" w:rsidRPr="00227EAA" w:rsidRDefault="007F5308">
      <w:pPr>
        <w:pStyle w:val="SR"/>
        <w:rPr>
          <w:color w:val="4F81BD" w:themeColor="accent1"/>
        </w:rPr>
      </w:pPr>
      <w:r w:rsidRPr="00227EAA">
        <w:rPr>
          <w:color w:val="4F81BD" w:themeColor="accent1"/>
        </w:rPr>
        <w:t xml:space="preserve">Student responses should call upon the understanding they developed in 10.1.3 Lesson 11 about </w:t>
      </w:r>
      <w:proofErr w:type="spellStart"/>
      <w:r w:rsidRPr="00227EAA">
        <w:rPr>
          <w:color w:val="4F81BD" w:themeColor="accent1"/>
        </w:rPr>
        <w:t>Bissinger’s</w:t>
      </w:r>
      <w:proofErr w:type="spellEnd"/>
      <w:r w:rsidRPr="00227EAA">
        <w:rPr>
          <w:color w:val="4F81BD" w:themeColor="accent1"/>
        </w:rPr>
        <w:t xml:space="preserve"> point of view or purpose, and apply this to their analysis of the development of central ideas in the text.</w:t>
      </w:r>
    </w:p>
    <w:p w:rsidR="0085054A" w:rsidRPr="00227EAA" w:rsidRDefault="007F5308">
      <w:pPr>
        <w:pStyle w:val="SR"/>
        <w:numPr>
          <w:ilvl w:val="0"/>
          <w:numId w:val="0"/>
        </w:numPr>
        <w:ind w:left="720"/>
        <w:rPr>
          <w:color w:val="4F81BD" w:themeColor="accent1"/>
        </w:rPr>
      </w:pPr>
      <w:r w:rsidRPr="00227EAA">
        <w:rPr>
          <w:color w:val="4F81BD" w:themeColor="accent1"/>
        </w:rPr>
        <w:t xml:space="preserve">For example, students may note that </w:t>
      </w:r>
      <w:proofErr w:type="spellStart"/>
      <w:r w:rsidRPr="00227EAA">
        <w:rPr>
          <w:color w:val="4F81BD" w:themeColor="accent1"/>
        </w:rPr>
        <w:t>Bissinger</w:t>
      </w:r>
      <w:proofErr w:type="spellEnd"/>
      <w:r w:rsidRPr="00227EAA">
        <w:rPr>
          <w:color w:val="4F81BD" w:themeColor="accent1"/>
        </w:rPr>
        <w:t xml:space="preserve"> develops the central idea of the social expectations on the football team through a negative lens. The way that </w:t>
      </w:r>
      <w:proofErr w:type="spellStart"/>
      <w:r w:rsidRPr="00227EAA">
        <w:rPr>
          <w:color w:val="4F81BD" w:themeColor="accent1"/>
        </w:rPr>
        <w:t>Bissinger’s</w:t>
      </w:r>
      <w:proofErr w:type="spellEnd"/>
      <w:r w:rsidRPr="00227EAA">
        <w:rPr>
          <w:color w:val="4F81BD" w:themeColor="accent1"/>
        </w:rPr>
        <w:t xml:space="preserve"> depicts the season opener reveals his point of view that the social pressures that the town of Odessa puts </w:t>
      </w:r>
      <w:r w:rsidRPr="00227EAA">
        <w:rPr>
          <w:color w:val="4F81BD" w:themeColor="accent1"/>
        </w:rPr>
        <w:lastRenderedPageBreak/>
        <w:t xml:space="preserve">on these young men is often too much for them to handle, as is evidenced by </w:t>
      </w:r>
      <w:r w:rsidR="00152D23">
        <w:rPr>
          <w:color w:val="4F81BD" w:themeColor="accent1"/>
        </w:rPr>
        <w:t>Don</w:t>
      </w:r>
      <w:r w:rsidRPr="00227EAA">
        <w:rPr>
          <w:color w:val="4F81BD" w:themeColor="accent1"/>
        </w:rPr>
        <w:t xml:space="preserve"> Billingsley’s failure to perform at the season opener. As </w:t>
      </w:r>
      <w:proofErr w:type="spellStart"/>
      <w:r w:rsidRPr="00227EAA">
        <w:rPr>
          <w:color w:val="4F81BD" w:themeColor="accent1"/>
        </w:rPr>
        <w:t>Bissinger</w:t>
      </w:r>
      <w:proofErr w:type="spellEnd"/>
      <w:r w:rsidRPr="00227EAA">
        <w:rPr>
          <w:color w:val="4F81BD" w:themeColor="accent1"/>
        </w:rPr>
        <w:t xml:space="preserve"> writes, “…the rumbles that Charlie Billingsley’s boy sure as hell wasn’t going to follow in his father’s footsteps…” make </w:t>
      </w:r>
      <w:r w:rsidR="00152D23">
        <w:rPr>
          <w:color w:val="4F81BD" w:themeColor="accent1"/>
        </w:rPr>
        <w:t>Don</w:t>
      </w:r>
      <w:r w:rsidRPr="00227EAA">
        <w:rPr>
          <w:color w:val="4F81BD" w:themeColor="accent1"/>
        </w:rPr>
        <w:t xml:space="preserve"> “…drown deeper and deeper the second half” (</w:t>
      </w:r>
      <w:r w:rsidR="00152D23">
        <w:rPr>
          <w:color w:val="4F81BD" w:themeColor="accent1"/>
        </w:rPr>
        <w:t xml:space="preserve">p. </w:t>
      </w:r>
      <w:r w:rsidRPr="00227EAA">
        <w:rPr>
          <w:color w:val="4F81BD" w:themeColor="accent1"/>
        </w:rPr>
        <w:t>86).</w:t>
      </w:r>
    </w:p>
    <w:p w:rsidR="00560E2F" w:rsidRPr="00987A1C" w:rsidRDefault="00560E2F" w:rsidP="00FC0794">
      <w:pPr>
        <w:pStyle w:val="LearningSequenceHeader"/>
      </w:pPr>
      <w:r w:rsidRPr="00987A1C">
        <w:t xml:space="preserve">Activity 3: </w:t>
      </w:r>
      <w:r w:rsidR="006B2E96">
        <w:t>Annotation Exercise</w:t>
      </w:r>
      <w:r w:rsidR="00FC0794">
        <w:tab/>
        <w:t>10</w:t>
      </w:r>
      <w:r w:rsidRPr="00987A1C">
        <w:t>%</w:t>
      </w:r>
    </w:p>
    <w:p w:rsidR="00692483" w:rsidRDefault="00E80779" w:rsidP="00FC0794">
      <w:pPr>
        <w:pStyle w:val="TA"/>
      </w:pPr>
      <w:r>
        <w:t>Instruct</w:t>
      </w:r>
      <w:r w:rsidR="00A92C67" w:rsidRPr="00987A1C">
        <w:t xml:space="preserve"> students </w:t>
      </w:r>
      <w:r>
        <w:t xml:space="preserve">to </w:t>
      </w:r>
      <w:r w:rsidR="00A92C67" w:rsidRPr="00987A1C">
        <w:t xml:space="preserve">form groups of four. </w:t>
      </w:r>
      <w:r w:rsidR="00152D23">
        <w:t>Students</w:t>
      </w:r>
      <w:r w:rsidR="00A92C67" w:rsidRPr="00987A1C">
        <w:t xml:space="preserve"> remain in these groups for the duration of the class.</w:t>
      </w:r>
    </w:p>
    <w:p w:rsidR="004F2D61" w:rsidRPr="00987A1C" w:rsidRDefault="00152D23" w:rsidP="00863D0F">
      <w:pPr>
        <w:pStyle w:val="TA"/>
      </w:pPr>
      <w:r>
        <w:t>Distribute</w:t>
      </w:r>
      <w:r w:rsidR="00A92C67" w:rsidRPr="00987A1C">
        <w:t xml:space="preserve"> the </w:t>
      </w:r>
      <w:r w:rsidR="00D620CC">
        <w:t xml:space="preserve">Glossary of </w:t>
      </w:r>
      <w:r w:rsidR="00A92C67" w:rsidRPr="00987A1C">
        <w:t xml:space="preserve">American Football </w:t>
      </w:r>
      <w:r w:rsidR="00D620CC">
        <w:t>Handout</w:t>
      </w:r>
      <w:r w:rsidR="00A92C67" w:rsidRPr="00987A1C">
        <w:t xml:space="preserve"> to accompany student </w:t>
      </w:r>
      <w:r w:rsidR="00692483" w:rsidRPr="00987A1C">
        <w:t>reading.</w:t>
      </w:r>
      <w:r w:rsidR="00692483" w:rsidRPr="009E346A">
        <w:t xml:space="preserve"> Provide</w:t>
      </w:r>
      <w:r w:rsidR="009E346A" w:rsidRPr="009E346A">
        <w:t xml:space="preserve"> students with the </w:t>
      </w:r>
      <w:r w:rsidR="00692483">
        <w:t xml:space="preserve">following </w:t>
      </w:r>
      <w:r w:rsidR="009E346A" w:rsidRPr="009E346A">
        <w:t xml:space="preserve">vocabulary for this passage: </w:t>
      </w:r>
      <w:proofErr w:type="gramStart"/>
      <w:r w:rsidR="009E346A" w:rsidRPr="00863D0F">
        <w:rPr>
          <w:i/>
        </w:rPr>
        <w:t>sync</w:t>
      </w:r>
      <w:proofErr w:type="gramEnd"/>
      <w:r w:rsidR="00863D0F" w:rsidRPr="00863D0F">
        <w:rPr>
          <w:i/>
        </w:rPr>
        <w:t xml:space="preserve">, </w:t>
      </w:r>
      <w:r w:rsidR="004F2D61" w:rsidRPr="00863D0F">
        <w:rPr>
          <w:i/>
        </w:rPr>
        <w:t>redeem</w:t>
      </w:r>
      <w:r w:rsidR="00863D0F" w:rsidRPr="00863D0F">
        <w:rPr>
          <w:i/>
        </w:rPr>
        <w:t>,</w:t>
      </w:r>
      <w:r w:rsidR="004F2D61" w:rsidRPr="00863D0F">
        <w:rPr>
          <w:i/>
        </w:rPr>
        <w:t xml:space="preserve"> mired</w:t>
      </w:r>
      <w:r w:rsidR="00863D0F" w:rsidRPr="00863D0F">
        <w:rPr>
          <w:i/>
        </w:rPr>
        <w:t>,</w:t>
      </w:r>
      <w:r w:rsidR="004F2D61">
        <w:t xml:space="preserve"> </w:t>
      </w:r>
      <w:r w:rsidR="00863D0F">
        <w:t xml:space="preserve">and </w:t>
      </w:r>
      <w:r w:rsidR="00863D0F" w:rsidRPr="00863D0F">
        <w:rPr>
          <w:i/>
        </w:rPr>
        <w:t>composure</w:t>
      </w:r>
      <w:r w:rsidR="00863D0F">
        <w:t>.</w:t>
      </w:r>
    </w:p>
    <w:p w:rsidR="00A92C67" w:rsidRPr="00152D23" w:rsidRDefault="00A92C67" w:rsidP="00152D23">
      <w:pPr>
        <w:pStyle w:val="IN"/>
      </w:pPr>
      <w:r w:rsidRPr="00152D23">
        <w:t xml:space="preserve">The </w:t>
      </w:r>
      <w:r w:rsidR="00D620CC" w:rsidRPr="00152D23">
        <w:t xml:space="preserve">Glossary of </w:t>
      </w:r>
      <w:r w:rsidRPr="00152D23">
        <w:t xml:space="preserve">American Football </w:t>
      </w:r>
      <w:r w:rsidR="00D620CC" w:rsidRPr="00152D23">
        <w:t>Handout</w:t>
      </w:r>
      <w:r w:rsidRPr="00152D23">
        <w:t xml:space="preserve"> serves pri</w:t>
      </w:r>
      <w:r w:rsidR="00E80779" w:rsidRPr="00152D23">
        <w:t>marily as a vocabulary resource</w:t>
      </w:r>
      <w:r w:rsidRPr="00152D23">
        <w:t xml:space="preserve"> to support students in making meaning of the crucial actions that occur in the season opener. </w:t>
      </w:r>
    </w:p>
    <w:p w:rsidR="00A92C67" w:rsidRPr="00987A1C" w:rsidRDefault="00A92C67" w:rsidP="00FC0794">
      <w:pPr>
        <w:pStyle w:val="TA"/>
      </w:pPr>
      <w:r w:rsidRPr="00987A1C">
        <w:t xml:space="preserve">Instruct students to read </w:t>
      </w:r>
      <w:r w:rsidR="00E80779">
        <w:t xml:space="preserve">the </w:t>
      </w:r>
      <w:r w:rsidRPr="00987A1C">
        <w:t xml:space="preserve">entire </w:t>
      </w:r>
      <w:r w:rsidR="008C3B58">
        <w:t>excerpt</w:t>
      </w:r>
      <w:r w:rsidR="00152D23">
        <w:t xml:space="preserve"> from</w:t>
      </w:r>
      <w:r w:rsidR="008C3B58">
        <w:t xml:space="preserve"> “W</w:t>
      </w:r>
      <w:r w:rsidRPr="00987A1C">
        <w:t>ith all those eyes focused on him” through</w:t>
      </w:r>
      <w:r w:rsidR="007D27C4" w:rsidRPr="00987A1C">
        <w:t xml:space="preserve"> </w:t>
      </w:r>
      <w:r w:rsidR="00FD3A2F" w:rsidRPr="00987A1C">
        <w:t>“</w:t>
      </w:r>
      <w:r w:rsidR="008C3B58">
        <w:t xml:space="preserve">he just bullied his way past several tacklers, </w:t>
      </w:r>
      <w:r w:rsidR="00FD3A2F" w:rsidRPr="00987A1C">
        <w:t xml:space="preserve">the answer became obvious” </w:t>
      </w:r>
      <w:r w:rsidR="00152D23">
        <w:t>(pp. 84–</w:t>
      </w:r>
      <w:r w:rsidR="00FD3A2F" w:rsidRPr="00987A1C">
        <w:t>87</w:t>
      </w:r>
      <w:r w:rsidR="00152D23">
        <w:t>)</w:t>
      </w:r>
      <w:r w:rsidR="00FD3A2F" w:rsidRPr="00987A1C">
        <w:t xml:space="preserve"> </w:t>
      </w:r>
      <w:r w:rsidRPr="00987A1C">
        <w:t>and annotate their text according to established protocols.</w:t>
      </w:r>
    </w:p>
    <w:p w:rsidR="00A92C67" w:rsidRPr="00987A1C" w:rsidRDefault="00A92C67" w:rsidP="00152D23">
      <w:pPr>
        <w:pStyle w:val="IN"/>
      </w:pPr>
      <w:r w:rsidRPr="00987A1C">
        <w:t>If students struggle to understand the actions and events in this passage, the following brief video on the basic tenants of football is an excellent classroom resource:</w:t>
      </w:r>
      <w:r w:rsidR="00FC0794">
        <w:t xml:space="preserve"> </w:t>
      </w:r>
      <w:hyperlink r:id="rId7">
        <w:r w:rsidRPr="00A44EEE">
          <w:rPr>
            <w:color w:val="1155CC"/>
            <w:u w:val="single"/>
          </w:rPr>
          <w:t>http://www.youtube.com/watch?v=Pr7Pu-Zw0Ow</w:t>
        </w:r>
      </w:hyperlink>
      <w:r w:rsidRPr="00A44EEE">
        <w:t xml:space="preserve"> </w:t>
      </w:r>
      <w:r w:rsidRPr="00C86C90">
        <w:t>(3:51).</w:t>
      </w:r>
      <w:r w:rsidRPr="00987A1C">
        <w:t xml:space="preserve"> This </w:t>
      </w:r>
      <w:r w:rsidR="00692483">
        <w:t>may</w:t>
      </w:r>
      <w:r w:rsidRPr="00987A1C">
        <w:t xml:space="preserve"> also be a great opportunity to call upon “football experts” in </w:t>
      </w:r>
      <w:r w:rsidR="00B34982">
        <w:t xml:space="preserve">the </w:t>
      </w:r>
      <w:r w:rsidRPr="00987A1C">
        <w:t>classroom to illuminate these concepts.</w:t>
      </w:r>
    </w:p>
    <w:p w:rsidR="00A92C67" w:rsidRPr="00987A1C" w:rsidRDefault="00EE5E25" w:rsidP="00FC0794">
      <w:pPr>
        <w:pStyle w:val="TA"/>
      </w:pPr>
      <w:r>
        <w:t xml:space="preserve">Ask students </w:t>
      </w:r>
      <w:r w:rsidR="00A92C67" w:rsidRPr="00987A1C">
        <w:t>the following question to focus student reading and annotation</w:t>
      </w:r>
      <w:r w:rsidR="009E346A">
        <w:t>:</w:t>
      </w:r>
    </w:p>
    <w:p w:rsidR="004D6283" w:rsidRPr="00987A1C" w:rsidRDefault="00A92C67" w:rsidP="00573997">
      <w:pPr>
        <w:pStyle w:val="Q"/>
      </w:pPr>
      <w:r w:rsidRPr="00987A1C">
        <w:t>Who wins and who loses in the season opener?</w:t>
      </w:r>
    </w:p>
    <w:p w:rsidR="00A92C67" w:rsidRPr="00987A1C" w:rsidRDefault="00A92C67" w:rsidP="00573997">
      <w:pPr>
        <w:pStyle w:val="SR"/>
      </w:pPr>
      <w:r w:rsidRPr="00987A1C">
        <w:t xml:space="preserve">Student </w:t>
      </w:r>
      <w:r w:rsidR="00692483">
        <w:t>responses</w:t>
      </w:r>
      <w:r w:rsidRPr="00987A1C">
        <w:t xml:space="preserve"> </w:t>
      </w:r>
      <w:r w:rsidR="0083547F">
        <w:t>may</w:t>
      </w:r>
      <w:r w:rsidR="00E80779">
        <w:t xml:space="preserve"> vary to this open-</w:t>
      </w:r>
      <w:r w:rsidRPr="00987A1C">
        <w:t>ended focusing question. Listen for the following observations:</w:t>
      </w:r>
    </w:p>
    <w:p w:rsidR="00A92C67" w:rsidRPr="00987A1C" w:rsidRDefault="00A92C67" w:rsidP="006F48EB">
      <w:pPr>
        <w:pStyle w:val="SASRBullet"/>
      </w:pPr>
      <w:r w:rsidRPr="00987A1C">
        <w:t>The Permian Panthers win and El Paso Austin loses in the season opener</w:t>
      </w:r>
      <w:r w:rsidR="00DA1845">
        <w:t xml:space="preserve">: </w:t>
      </w:r>
      <w:r w:rsidRPr="00987A1C">
        <w:t>“The game ended with Permian beating El Paso Austin 49</w:t>
      </w:r>
      <w:r w:rsidR="00DA1845">
        <w:t>–</w:t>
      </w:r>
      <w:r w:rsidRPr="00987A1C">
        <w:t xml:space="preserve">0” </w:t>
      </w:r>
      <w:r w:rsidR="00DA1845">
        <w:t xml:space="preserve">(p. </w:t>
      </w:r>
      <w:r w:rsidRPr="00987A1C">
        <w:t>86</w:t>
      </w:r>
      <w:r w:rsidR="00DA1845">
        <w:t>)</w:t>
      </w:r>
      <w:r w:rsidRPr="00987A1C">
        <w:t xml:space="preserve">. </w:t>
      </w:r>
    </w:p>
    <w:p w:rsidR="008F51E5" w:rsidRPr="005B5921" w:rsidRDefault="00A92C67" w:rsidP="006F48EB">
      <w:pPr>
        <w:pStyle w:val="SASRBullet"/>
      </w:pPr>
      <w:r w:rsidRPr="00987A1C">
        <w:t>Others might apply this que</w:t>
      </w:r>
      <w:r w:rsidR="00E80779">
        <w:t xml:space="preserve">stion to the players themselves and state </w:t>
      </w:r>
      <w:r w:rsidRPr="00987A1C">
        <w:t>that Mike W</w:t>
      </w:r>
      <w:r w:rsidR="00E80779">
        <w:t>inchell and Chris Comer win, while</w:t>
      </w:r>
      <w:r w:rsidRPr="00987A1C">
        <w:t xml:space="preserve"> Don Billingsley and </w:t>
      </w:r>
      <w:proofErr w:type="spellStart"/>
      <w:r w:rsidRPr="00987A1C">
        <w:t>Boobie</w:t>
      </w:r>
      <w:proofErr w:type="spellEnd"/>
      <w:r w:rsidRPr="00987A1C">
        <w:t xml:space="preserve"> lose.</w:t>
      </w:r>
    </w:p>
    <w:p w:rsidR="0085054A" w:rsidRDefault="008F51E5" w:rsidP="00152D23">
      <w:pPr>
        <w:pStyle w:val="IN"/>
      </w:pPr>
      <w:r w:rsidRPr="005B5921">
        <w:t>Lead a brief recap of student observations.</w:t>
      </w:r>
    </w:p>
    <w:p w:rsidR="00560E2F" w:rsidRPr="00987A1C" w:rsidRDefault="00560E2F" w:rsidP="00FC0794">
      <w:pPr>
        <w:pStyle w:val="LearningSequenceHeader"/>
      </w:pPr>
      <w:r w:rsidRPr="00987A1C">
        <w:t xml:space="preserve">Activity 4: </w:t>
      </w:r>
      <w:r w:rsidR="00C63F6C">
        <w:t xml:space="preserve">Season-Opener: </w:t>
      </w:r>
      <w:r w:rsidR="00A92C67" w:rsidRPr="00987A1C">
        <w:t>Actions and Reactions Tool</w:t>
      </w:r>
      <w:r w:rsidR="009049D8" w:rsidRPr="00987A1C">
        <w:tab/>
        <w:t>35</w:t>
      </w:r>
      <w:r w:rsidRPr="00987A1C">
        <w:t>%</w:t>
      </w:r>
    </w:p>
    <w:p w:rsidR="0085054A" w:rsidRDefault="0083547F" w:rsidP="0085054A">
      <w:pPr>
        <w:pStyle w:val="TA"/>
      </w:pPr>
      <w:r>
        <w:t xml:space="preserve">Distribute </w:t>
      </w:r>
      <w:r w:rsidR="002F6A15" w:rsidRPr="00987A1C">
        <w:t xml:space="preserve">the </w:t>
      </w:r>
      <w:r w:rsidR="00C63F6C">
        <w:t xml:space="preserve">Season Opener: </w:t>
      </w:r>
      <w:r w:rsidR="002F6A15" w:rsidRPr="00987A1C">
        <w:t xml:space="preserve">Actions and Reactions Tool to students. </w:t>
      </w:r>
      <w:bookmarkStart w:id="1" w:name="OLE_LINK56"/>
    </w:p>
    <w:p w:rsidR="009049D8" w:rsidRPr="00987A1C" w:rsidRDefault="002F6A15" w:rsidP="00FC0794">
      <w:pPr>
        <w:pStyle w:val="TA"/>
      </w:pPr>
      <w:r w:rsidRPr="00987A1C">
        <w:lastRenderedPageBreak/>
        <w:t>Explain that student</w:t>
      </w:r>
      <w:r w:rsidR="00703B83">
        <w:t xml:space="preserve"> </w:t>
      </w:r>
      <w:r w:rsidRPr="00987A1C">
        <w:t xml:space="preserve">groups will </w:t>
      </w:r>
      <w:r w:rsidR="00703B83">
        <w:t>use</w:t>
      </w:r>
      <w:r w:rsidR="00EE5E25">
        <w:t xml:space="preserve"> </w:t>
      </w:r>
      <w:r w:rsidRPr="00987A1C">
        <w:t>this tool in order to make meaning of the events that occur in this action-oriented passage. The tool prompts students to select evidence from the text to support their understanding of how a player’s actions influence their sense of self, as well as how these actions shape the ways in which the community perceives them.</w:t>
      </w:r>
      <w:bookmarkEnd w:id="1"/>
    </w:p>
    <w:p w:rsidR="002F6A15" w:rsidRPr="00987A1C" w:rsidRDefault="002F6A15" w:rsidP="00FC0794">
      <w:pPr>
        <w:pStyle w:val="TA"/>
      </w:pPr>
      <w:r w:rsidRPr="00987A1C">
        <w:t xml:space="preserve">Instruct students to work in their groups, selecting evidence from the text to </w:t>
      </w:r>
      <w:r w:rsidR="00703B83">
        <w:t>complete</w:t>
      </w:r>
      <w:r w:rsidRPr="00987A1C">
        <w:t xml:space="preserve"> their </w:t>
      </w:r>
      <w:r w:rsidR="00692483">
        <w:t>Season Opener: Actions and Reactions T</w:t>
      </w:r>
      <w:r w:rsidRPr="00987A1C">
        <w:t xml:space="preserve">ool. </w:t>
      </w:r>
    </w:p>
    <w:p w:rsidR="002F6A15" w:rsidRPr="00987A1C" w:rsidRDefault="00A3288B" w:rsidP="00FC0794">
      <w:pPr>
        <w:pStyle w:val="TA"/>
      </w:pPr>
      <w:r>
        <w:t>Explain to</w:t>
      </w:r>
      <w:r w:rsidR="002F6A15" w:rsidRPr="00987A1C">
        <w:t xml:space="preserve"> students that they may not have evidence for every column on the tool but should do their best to find as much evidence as possible.</w:t>
      </w:r>
    </w:p>
    <w:p w:rsidR="0097590E" w:rsidRPr="00987A1C" w:rsidRDefault="00EE5E25" w:rsidP="00FC0794">
      <w:pPr>
        <w:pStyle w:val="TA"/>
      </w:pPr>
      <w:r>
        <w:t>Instruct</w:t>
      </w:r>
      <w:r w:rsidR="0097590E" w:rsidRPr="00987A1C">
        <w:t xml:space="preserve"> students to practice using semicolons in their written responses on the </w:t>
      </w:r>
      <w:r w:rsidR="00C63F6C">
        <w:t xml:space="preserve">Season Opener: </w:t>
      </w:r>
      <w:r w:rsidR="0097590E" w:rsidRPr="00987A1C">
        <w:t xml:space="preserve">Actions and Reactions </w:t>
      </w:r>
      <w:r w:rsidR="00692483">
        <w:t>T</w:t>
      </w:r>
      <w:r w:rsidR="0097590E" w:rsidRPr="00987A1C">
        <w:t>ool</w:t>
      </w:r>
      <w:r w:rsidR="00021209">
        <w:t>. S</w:t>
      </w:r>
      <w:r w:rsidR="0097590E" w:rsidRPr="00987A1C">
        <w:t xml:space="preserve">tudents </w:t>
      </w:r>
      <w:proofErr w:type="gramStart"/>
      <w:r w:rsidR="00B05611">
        <w:t>are</w:t>
      </w:r>
      <w:r w:rsidR="0097590E" w:rsidRPr="00987A1C">
        <w:t xml:space="preserve"> not assessed</w:t>
      </w:r>
      <w:proofErr w:type="gramEnd"/>
      <w:r w:rsidR="0097590E" w:rsidRPr="00987A1C">
        <w:t xml:space="preserve"> on this skill in this lesson.</w:t>
      </w:r>
    </w:p>
    <w:p w:rsidR="009049D8" w:rsidRPr="00987A1C" w:rsidRDefault="002F6A15" w:rsidP="00FC0794">
      <w:pPr>
        <w:pStyle w:val="SA"/>
      </w:pPr>
      <w:r w:rsidRPr="00987A1C">
        <w:t xml:space="preserve">Students work in groups of four to complete the </w:t>
      </w:r>
      <w:r w:rsidR="00C63F6C">
        <w:t xml:space="preserve">Season Opener: </w:t>
      </w:r>
      <w:r w:rsidRPr="00987A1C">
        <w:t>Actions and Reactions Tool.</w:t>
      </w:r>
    </w:p>
    <w:p w:rsidR="002F6A15" w:rsidRPr="00987A1C" w:rsidRDefault="002F6A15" w:rsidP="00573997">
      <w:pPr>
        <w:pStyle w:val="SR"/>
      </w:pPr>
      <w:r w:rsidRPr="00987A1C">
        <w:t xml:space="preserve"> See </w:t>
      </w:r>
      <w:r w:rsidR="00703B83">
        <w:t xml:space="preserve">the </w:t>
      </w:r>
      <w:r w:rsidRPr="00987A1C">
        <w:t xml:space="preserve">Model </w:t>
      </w:r>
      <w:r w:rsidR="00C63F6C">
        <w:t xml:space="preserve">Season Opener: </w:t>
      </w:r>
      <w:r w:rsidRPr="00987A1C">
        <w:t>Actions and Reactions Tool</w:t>
      </w:r>
    </w:p>
    <w:p w:rsidR="00703B83" w:rsidRDefault="002F6A15" w:rsidP="00152D23">
      <w:pPr>
        <w:pStyle w:val="IN"/>
      </w:pPr>
      <w:r w:rsidRPr="00987A1C">
        <w:t xml:space="preserve">Circulate and assist only as needed. </w:t>
      </w:r>
    </w:p>
    <w:p w:rsidR="0085054A" w:rsidRDefault="002F6A15" w:rsidP="00703B83">
      <w:pPr>
        <w:pStyle w:val="TA"/>
      </w:pPr>
      <w:r w:rsidRPr="00987A1C">
        <w:t>Lead a brief full</w:t>
      </w:r>
      <w:r w:rsidR="00703B83">
        <w:t xml:space="preserve"> </w:t>
      </w:r>
      <w:r w:rsidRPr="00987A1C">
        <w:t>class discussion to review student observations to the questions on the bottom of the tool.</w:t>
      </w:r>
    </w:p>
    <w:p w:rsidR="002F6A15" w:rsidRPr="00987A1C" w:rsidRDefault="002F6A15" w:rsidP="00FC0794">
      <w:pPr>
        <w:pStyle w:val="SA"/>
      </w:pPr>
      <w:r w:rsidRPr="00987A1C">
        <w:t xml:space="preserve">Students contribute to full class discussion, offering the observations they have recorded on their </w:t>
      </w:r>
      <w:r w:rsidR="00C63F6C">
        <w:t xml:space="preserve">Season Opener: </w:t>
      </w:r>
      <w:r w:rsidRPr="00987A1C">
        <w:t xml:space="preserve">Actions and Reactions Tool. </w:t>
      </w:r>
    </w:p>
    <w:p w:rsidR="00B42C90" w:rsidRPr="00987A1C" w:rsidRDefault="00E10DD5" w:rsidP="00FC0794">
      <w:pPr>
        <w:pStyle w:val="LearningSequenceHeader"/>
      </w:pPr>
      <w:r>
        <w:t>Activity 5</w:t>
      </w:r>
      <w:r w:rsidR="00B42C90" w:rsidRPr="00987A1C">
        <w:t xml:space="preserve">: </w:t>
      </w:r>
      <w:r w:rsidR="003A3599" w:rsidRPr="00987A1C">
        <w:t xml:space="preserve">Evidence </w:t>
      </w:r>
      <w:r w:rsidR="002F6A15" w:rsidRPr="00987A1C">
        <w:t xml:space="preserve">Based Discussion </w:t>
      </w:r>
      <w:r w:rsidR="002F6A15" w:rsidRPr="00987A1C">
        <w:tab/>
      </w:r>
      <w:r w:rsidR="00B142CE" w:rsidRPr="00987A1C">
        <w:t>3</w:t>
      </w:r>
      <w:r w:rsidR="00B142CE">
        <w:t>0</w:t>
      </w:r>
      <w:r w:rsidR="00B42C90" w:rsidRPr="00987A1C">
        <w:t>%</w:t>
      </w:r>
    </w:p>
    <w:p w:rsidR="0085054A" w:rsidRDefault="002F6A15" w:rsidP="00B8454D">
      <w:pPr>
        <w:pStyle w:val="TA"/>
      </w:pPr>
      <w:r w:rsidRPr="005B5921">
        <w:t>Display the following questions for students to discuss in their groups. Allow time before asking students to share out with the class</w:t>
      </w:r>
      <w:r w:rsidR="00EE5E25">
        <w:t>.</w:t>
      </w:r>
    </w:p>
    <w:p w:rsidR="00EB2A5E" w:rsidRPr="00987A1C" w:rsidRDefault="00EB2A5E" w:rsidP="00573997">
      <w:pPr>
        <w:pStyle w:val="Q"/>
      </w:pPr>
      <w:r w:rsidRPr="005B5921">
        <w:t xml:space="preserve">According to Don </w:t>
      </w:r>
      <w:r w:rsidRPr="00987A1C">
        <w:t>Billing</w:t>
      </w:r>
      <w:r w:rsidR="00EE5E25">
        <w:t>s</w:t>
      </w:r>
      <w:r w:rsidRPr="00987A1C">
        <w:t>ley, what is “disappointing but somehow inevitable” (</w:t>
      </w:r>
      <w:r w:rsidR="0053522C">
        <w:t xml:space="preserve">p. </w:t>
      </w:r>
      <w:r w:rsidRPr="00987A1C">
        <w:t>87)?</w:t>
      </w:r>
    </w:p>
    <w:p w:rsidR="00EB2A5E" w:rsidRPr="00987A1C" w:rsidRDefault="0053522C" w:rsidP="00573997">
      <w:pPr>
        <w:pStyle w:val="SR"/>
      </w:pPr>
      <w:r>
        <w:t>A</w:t>
      </w:r>
      <w:r w:rsidR="00EB2A5E" w:rsidRPr="00987A1C">
        <w:t>ccording to Don, Chris Comer overshadowing him is inevitable. Comer is brought in to “play the entire second half a</w:t>
      </w:r>
      <w:r w:rsidR="006B2E96">
        <w:t>s f</w:t>
      </w:r>
      <w:r w:rsidR="00EB2A5E" w:rsidRPr="00987A1C">
        <w:t>ull back</w:t>
      </w:r>
      <w:proofErr w:type="gramStart"/>
      <w:r>
        <w:t>,</w:t>
      </w:r>
      <w:r w:rsidR="00EB2A5E" w:rsidRPr="00987A1C">
        <w:t>”</w:t>
      </w:r>
      <w:proofErr w:type="gramEnd"/>
      <w:r w:rsidR="00EB2A5E" w:rsidRPr="00987A1C">
        <w:t xml:space="preserve"> and</w:t>
      </w:r>
      <w:r w:rsidR="00FD3A2F" w:rsidRPr="00987A1C">
        <w:t xml:space="preserve"> Don thinks this is</w:t>
      </w:r>
      <w:r w:rsidR="00C2265F">
        <w:t xml:space="preserve"> </w:t>
      </w:r>
      <w:r w:rsidR="00FD3A2F" w:rsidRPr="00987A1C">
        <w:t>n</w:t>
      </w:r>
      <w:r w:rsidR="00C2265F">
        <w:t>o</w:t>
      </w:r>
      <w:r w:rsidR="00FD3A2F" w:rsidRPr="00987A1C">
        <w:t>t fair because Chris Comer is “untested” and he should be playing on “junior varsity” (</w:t>
      </w:r>
      <w:r>
        <w:t xml:space="preserve">p. </w:t>
      </w:r>
      <w:r w:rsidR="00FD3A2F" w:rsidRPr="00987A1C">
        <w:t>87).</w:t>
      </w:r>
    </w:p>
    <w:p w:rsidR="00EB2A5E" w:rsidRPr="00987A1C" w:rsidRDefault="00EB2A5E" w:rsidP="00573997">
      <w:pPr>
        <w:pStyle w:val="Q"/>
      </w:pPr>
      <w:bookmarkStart w:id="2" w:name="OLE_LINK9"/>
      <w:r w:rsidRPr="00987A1C">
        <w:t xml:space="preserve">What does it take </w:t>
      </w:r>
      <w:proofErr w:type="gramStart"/>
      <w:r w:rsidRPr="00987A1C">
        <w:t>for Chris</w:t>
      </w:r>
      <w:proofErr w:type="gramEnd"/>
      <w:r w:rsidRPr="00987A1C">
        <w:t xml:space="preserve"> Comer to ascend to “star running back of Permian High School” (</w:t>
      </w:r>
      <w:r w:rsidR="0053522C">
        <w:t xml:space="preserve">p. </w:t>
      </w:r>
      <w:r w:rsidRPr="00987A1C">
        <w:t>87)? What might this suggest about “allegiance and tradition” in Odessa</w:t>
      </w:r>
      <w:r w:rsidR="0053522C">
        <w:t xml:space="preserve"> </w:t>
      </w:r>
      <w:r w:rsidR="0053522C" w:rsidRPr="00987A1C">
        <w:t>(</w:t>
      </w:r>
      <w:r w:rsidR="0053522C">
        <w:t xml:space="preserve">p. </w:t>
      </w:r>
      <w:r w:rsidR="0053522C" w:rsidRPr="00987A1C">
        <w:t>74)</w:t>
      </w:r>
      <w:r w:rsidRPr="00987A1C">
        <w:t>?</w:t>
      </w:r>
    </w:p>
    <w:bookmarkEnd w:id="2"/>
    <w:p w:rsidR="00EB2A5E" w:rsidRPr="00987A1C" w:rsidRDefault="0053522C" w:rsidP="00573997">
      <w:pPr>
        <w:pStyle w:val="SR"/>
      </w:pPr>
      <w:r>
        <w:t>I</w:t>
      </w:r>
      <w:r w:rsidR="00EB2A5E" w:rsidRPr="00987A1C">
        <w:t xml:space="preserve">t takes </w:t>
      </w:r>
      <w:r w:rsidR="00E80779">
        <w:t>only two good plays from Chris,</w:t>
      </w:r>
      <w:r w:rsidR="0005605F">
        <w:t xml:space="preserve"> </w:t>
      </w:r>
      <w:r w:rsidR="00EB2A5E" w:rsidRPr="00987A1C">
        <w:t>and a single failing game from former star Don</w:t>
      </w:r>
      <w:r w:rsidR="00C2265F">
        <w:t>,</w:t>
      </w:r>
      <w:r w:rsidR="007D27C4" w:rsidRPr="00987A1C">
        <w:t xml:space="preserve"> for Chris Comer to ascend to the position of star running back. Some students might note that this ascension happens in </w:t>
      </w:r>
      <w:r w:rsidR="00E80779">
        <w:t>Chris’s first-</w:t>
      </w:r>
      <w:r w:rsidR="007D27C4" w:rsidRPr="00987A1C">
        <w:t xml:space="preserve">ever varsity </w:t>
      </w:r>
      <w:r w:rsidR="00EB2A5E" w:rsidRPr="00987A1C">
        <w:t>game</w:t>
      </w:r>
      <w:r w:rsidR="007D27C4" w:rsidRPr="00987A1C">
        <w:t>. S</w:t>
      </w:r>
      <w:r w:rsidR="00EB2A5E" w:rsidRPr="00987A1C">
        <w:t xml:space="preserve">tudents </w:t>
      </w:r>
      <w:r w:rsidR="007D27C4" w:rsidRPr="00987A1C">
        <w:t>should</w:t>
      </w:r>
      <w:r w:rsidR="00EB2A5E" w:rsidRPr="00987A1C">
        <w:t xml:space="preserve"> infer that the football community in Odessa is quick to replace one “star” with another. This is not consistent with Joe </w:t>
      </w:r>
      <w:r w:rsidR="00EB2A5E" w:rsidRPr="00987A1C">
        <w:lastRenderedPageBreak/>
        <w:t>Bill’s claim that “few places could offer the same sense of allegiance and tradition” as Odessa (</w:t>
      </w:r>
      <w:r>
        <w:t xml:space="preserve">p. </w:t>
      </w:r>
      <w:r w:rsidR="00EB2A5E" w:rsidRPr="00987A1C">
        <w:t xml:space="preserve">74), because allegiance means loyalty and devotion, attributes clearly not demonstrated in the quick </w:t>
      </w:r>
      <w:proofErr w:type="spellStart"/>
      <w:r w:rsidR="00EB2A5E" w:rsidRPr="00987A1C">
        <w:t>transferal</w:t>
      </w:r>
      <w:proofErr w:type="spellEnd"/>
      <w:r w:rsidR="00EB2A5E" w:rsidRPr="00987A1C">
        <w:t xml:space="preserve"> of admiration from one player to another.</w:t>
      </w:r>
    </w:p>
    <w:p w:rsidR="00EB2A5E" w:rsidRPr="00987A1C" w:rsidRDefault="00EB2A5E" w:rsidP="00152D23">
      <w:pPr>
        <w:pStyle w:val="IN"/>
      </w:pPr>
      <w:r w:rsidRPr="00987A1C">
        <w:t xml:space="preserve">This question encourages students to consider the notions of Permian Football that </w:t>
      </w:r>
      <w:proofErr w:type="gramStart"/>
      <w:r w:rsidRPr="00987A1C">
        <w:t>were established</w:t>
      </w:r>
      <w:proofErr w:type="gramEnd"/>
      <w:r w:rsidRPr="00987A1C">
        <w:t xml:space="preserve"> earlier in the chapter by Joe Bill and question their validity in light of the events of the season opener.</w:t>
      </w:r>
    </w:p>
    <w:p w:rsidR="00EB2A5E" w:rsidRPr="00987A1C" w:rsidRDefault="00EB2A5E" w:rsidP="00573997">
      <w:pPr>
        <w:pStyle w:val="Q"/>
      </w:pPr>
      <w:r w:rsidRPr="00987A1C">
        <w:t xml:space="preserve">What </w:t>
      </w:r>
      <w:proofErr w:type="gramStart"/>
      <w:r w:rsidRPr="00987A1C">
        <w:t>has been forgotten</w:t>
      </w:r>
      <w:proofErr w:type="gramEnd"/>
      <w:r w:rsidRPr="00987A1C">
        <w:t xml:space="preserve"> during the </w:t>
      </w:r>
      <w:r w:rsidR="000D66C9">
        <w:t>s</w:t>
      </w:r>
      <w:r w:rsidRPr="00987A1C">
        <w:t xml:space="preserve">eason </w:t>
      </w:r>
      <w:r w:rsidR="000D66C9">
        <w:t>o</w:t>
      </w:r>
      <w:r w:rsidRPr="00987A1C">
        <w:t>pener in order for Odessa to keep “dreaming of heroes”?</w:t>
      </w:r>
    </w:p>
    <w:p w:rsidR="00EB2A5E" w:rsidRPr="00987A1C" w:rsidRDefault="00E26BF8" w:rsidP="00573997">
      <w:pPr>
        <w:pStyle w:val="SR"/>
      </w:pPr>
      <w:r>
        <w:t>The</w:t>
      </w:r>
      <w:r w:rsidR="00EB2A5E" w:rsidRPr="00987A1C">
        <w:t xml:space="preserve"> former hero Don (who played poorly) has been “forgotten” in favor of newcomer Chris (who played well). It seems that “dreaming of heroes” in Odessa requires the </w:t>
      </w:r>
      <w:r w:rsidR="007D27C4" w:rsidRPr="00987A1C">
        <w:t>quick</w:t>
      </w:r>
      <w:r w:rsidR="00EB2A5E" w:rsidRPr="00987A1C">
        <w:t xml:space="preserve"> </w:t>
      </w:r>
      <w:proofErr w:type="spellStart"/>
      <w:r w:rsidR="00EB2A5E" w:rsidRPr="00987A1C">
        <w:t>transferal</w:t>
      </w:r>
      <w:proofErr w:type="spellEnd"/>
      <w:r w:rsidR="00EB2A5E" w:rsidRPr="00987A1C">
        <w:t xml:space="preserve"> of allegiance from one player to another. </w:t>
      </w:r>
    </w:p>
    <w:p w:rsidR="00573997" w:rsidRDefault="00EB2A5E" w:rsidP="00152D23">
      <w:pPr>
        <w:pStyle w:val="IN"/>
      </w:pPr>
      <w:r w:rsidRPr="00987A1C">
        <w:t xml:space="preserve">The repetition of this question connects students to their analysis from </w:t>
      </w:r>
      <w:r w:rsidR="00E80779">
        <w:t>10.1.3 Lesson 12</w:t>
      </w:r>
      <w:r w:rsidRPr="00987A1C">
        <w:t xml:space="preserve"> and asks students to continue broadening their understanding of</w:t>
      </w:r>
      <w:r w:rsidR="007D27C4" w:rsidRPr="00987A1C">
        <w:t xml:space="preserve"> how </w:t>
      </w:r>
      <w:proofErr w:type="spellStart"/>
      <w:r w:rsidR="007D27C4" w:rsidRPr="00987A1C">
        <w:t>Bissinger</w:t>
      </w:r>
      <w:proofErr w:type="spellEnd"/>
      <w:r w:rsidR="007D27C4" w:rsidRPr="00987A1C">
        <w:t xml:space="preserve"> shapes and refines </w:t>
      </w:r>
      <w:r w:rsidRPr="00987A1C">
        <w:t xml:space="preserve">what it means to “dream of heroes” </w:t>
      </w:r>
      <w:r w:rsidR="007D27C4" w:rsidRPr="00987A1C">
        <w:t xml:space="preserve">in Odessa, </w:t>
      </w:r>
      <w:r w:rsidRPr="00987A1C">
        <w:t>specifically what is necessary for those dreams to survive.</w:t>
      </w:r>
    </w:p>
    <w:p w:rsidR="0085054A" w:rsidRDefault="005B5921" w:rsidP="003416FA">
      <w:pPr>
        <w:pStyle w:val="TA"/>
      </w:pPr>
      <w:r w:rsidRPr="00102EC2">
        <w:t xml:space="preserve">Collect </w:t>
      </w:r>
      <w:r w:rsidR="003416FA">
        <w:t xml:space="preserve">the </w:t>
      </w:r>
      <w:r w:rsidR="00C63F6C">
        <w:t>S</w:t>
      </w:r>
      <w:r w:rsidR="00C2265F">
        <w:t xml:space="preserve">eason </w:t>
      </w:r>
      <w:r w:rsidR="00C63F6C">
        <w:t xml:space="preserve">Opener: </w:t>
      </w:r>
      <w:r w:rsidRPr="00102EC2">
        <w:t>Actions and Reactions Tool for assess</w:t>
      </w:r>
      <w:r w:rsidR="00573997">
        <w:t>ment of student understanding.</w:t>
      </w:r>
    </w:p>
    <w:p w:rsidR="00D70BFF" w:rsidRPr="00987A1C" w:rsidRDefault="00E10DD5" w:rsidP="00FC0794">
      <w:pPr>
        <w:pStyle w:val="LearningSequenceHeader"/>
      </w:pPr>
      <w:r>
        <w:t>Activity 6</w:t>
      </w:r>
      <w:r w:rsidR="00D70BFF" w:rsidRPr="00987A1C">
        <w:t>: Closing</w:t>
      </w:r>
      <w:r w:rsidR="00D70BFF" w:rsidRPr="00987A1C">
        <w:tab/>
      </w:r>
      <w:r w:rsidR="00B142CE">
        <w:t>10</w:t>
      </w:r>
      <w:r w:rsidR="00D70BFF" w:rsidRPr="00987A1C">
        <w:t>%</w:t>
      </w:r>
    </w:p>
    <w:p w:rsidR="00246C67" w:rsidRDefault="005B5921" w:rsidP="00246C67">
      <w:pPr>
        <w:pStyle w:val="BulletedList"/>
        <w:numPr>
          <w:ilvl w:val="0"/>
          <w:numId w:val="0"/>
        </w:numPr>
        <w:spacing w:line="264" w:lineRule="auto"/>
      </w:pPr>
      <w:r w:rsidRPr="00987A1C">
        <w:t xml:space="preserve">Display and distribute the Checkerboard Tool. </w:t>
      </w:r>
      <w:r w:rsidR="003416FA">
        <w:rPr>
          <w:rFonts w:cs="Calibri"/>
        </w:rPr>
        <w:t>F</w:t>
      </w:r>
      <w:r w:rsidRPr="00987A1C">
        <w:rPr>
          <w:rFonts w:cs="Calibri"/>
        </w:rPr>
        <w:t>or homework</w:t>
      </w:r>
      <w:r w:rsidR="00997E00">
        <w:rPr>
          <w:rFonts w:cs="Calibri"/>
        </w:rPr>
        <w:t>,</w:t>
      </w:r>
      <w:r w:rsidRPr="00987A1C">
        <w:rPr>
          <w:rFonts w:cs="Calibri"/>
        </w:rPr>
        <w:t xml:space="preserve"> </w:t>
      </w:r>
      <w:r w:rsidR="003416FA">
        <w:rPr>
          <w:rFonts w:cs="Calibri"/>
        </w:rPr>
        <w:t xml:space="preserve">instruct students to </w:t>
      </w:r>
      <w:r w:rsidR="00B34982">
        <w:t>co</w:t>
      </w:r>
      <w:r w:rsidRPr="00987A1C">
        <w:t>mplete th</w:t>
      </w:r>
      <w:r w:rsidR="00B34982">
        <w:t xml:space="preserve">e </w:t>
      </w:r>
      <w:r w:rsidRPr="00987A1C">
        <w:t>tool in order to identify</w:t>
      </w:r>
      <w:r w:rsidR="00997E00">
        <w:t xml:space="preserve"> and analyze </w:t>
      </w:r>
      <w:r w:rsidRPr="00987A1C">
        <w:t>evidence from the texts. This exercise prepare</w:t>
      </w:r>
      <w:r w:rsidR="00B05611">
        <w:t>s</w:t>
      </w:r>
      <w:r w:rsidRPr="00987A1C">
        <w:t xml:space="preserve"> students to craft a brief formal written response to th</w:t>
      </w:r>
      <w:r w:rsidR="00246C67">
        <w:t xml:space="preserve">e </w:t>
      </w:r>
      <w:r w:rsidR="00B05611">
        <w:t>End-of-Unit Assessment</w:t>
      </w:r>
      <w:r w:rsidR="00246C67">
        <w:t xml:space="preserve"> prompt: </w:t>
      </w:r>
      <w:r w:rsidR="00246C67" w:rsidRPr="00EC7EFE">
        <w:t xml:space="preserve">Choose either “Rules of the Game” or “Two Kinds” from </w:t>
      </w:r>
      <w:r w:rsidR="007F5308" w:rsidRPr="007F5308">
        <w:rPr>
          <w:i/>
        </w:rPr>
        <w:t>The Joy Luck Club</w:t>
      </w:r>
      <w:r w:rsidR="00246C67" w:rsidRPr="00EC7EFE">
        <w:t xml:space="preserve"> and compare it to </w:t>
      </w:r>
      <w:proofErr w:type="spellStart"/>
      <w:r w:rsidR="00246C67" w:rsidRPr="00EC7EFE">
        <w:t>Bissinger’s</w:t>
      </w:r>
      <w:proofErr w:type="spellEnd"/>
      <w:r w:rsidR="00246C67" w:rsidRPr="00EC7EFE">
        <w:t xml:space="preserve"> “Dreaming of Heroes” from </w:t>
      </w:r>
      <w:r w:rsidR="007F5308" w:rsidRPr="007F5308">
        <w:rPr>
          <w:i/>
        </w:rPr>
        <w:t>Friday Night Lights</w:t>
      </w:r>
      <w:r w:rsidR="00246C67" w:rsidRPr="00EC7EFE">
        <w:t>. How do the relationships between children and their parents develop a central idea common to these two texts?</w:t>
      </w:r>
    </w:p>
    <w:p w:rsidR="0085054A" w:rsidRDefault="00B34982">
      <w:pPr>
        <w:pStyle w:val="SA"/>
      </w:pPr>
      <w:r>
        <w:t>Students follow along</w:t>
      </w:r>
      <w:r w:rsidR="00B142CE">
        <w:t>.</w:t>
      </w:r>
    </w:p>
    <w:p w:rsidR="005B5921" w:rsidRPr="00987A1C" w:rsidRDefault="00A3288B" w:rsidP="00573997">
      <w:pPr>
        <w:pStyle w:val="TA"/>
        <w:rPr>
          <w:rFonts w:asciiTheme="minorHAnsi" w:hAnsiTheme="minorHAnsi"/>
        </w:rPr>
      </w:pPr>
      <w:r>
        <w:rPr>
          <w:rFonts w:asciiTheme="minorHAnsi" w:hAnsiTheme="minorHAnsi"/>
        </w:rPr>
        <w:t>Explain to</w:t>
      </w:r>
      <w:r w:rsidR="00EE5E25">
        <w:rPr>
          <w:rFonts w:asciiTheme="minorHAnsi" w:hAnsiTheme="minorHAnsi"/>
        </w:rPr>
        <w:t xml:space="preserve"> </w:t>
      </w:r>
      <w:r w:rsidR="005B5921" w:rsidRPr="00987A1C">
        <w:rPr>
          <w:rFonts w:asciiTheme="minorHAnsi" w:hAnsiTheme="minorHAnsi"/>
        </w:rPr>
        <w:t xml:space="preserve">students </w:t>
      </w:r>
      <w:r w:rsidR="00EE5E25">
        <w:rPr>
          <w:rFonts w:asciiTheme="minorHAnsi" w:hAnsiTheme="minorHAnsi"/>
        </w:rPr>
        <w:t xml:space="preserve">that they </w:t>
      </w:r>
      <w:r w:rsidR="00B142CE">
        <w:rPr>
          <w:rFonts w:asciiTheme="minorHAnsi" w:hAnsiTheme="minorHAnsi"/>
        </w:rPr>
        <w:t>will</w:t>
      </w:r>
      <w:r w:rsidR="007C6276">
        <w:rPr>
          <w:rFonts w:asciiTheme="minorHAnsi" w:hAnsiTheme="minorHAnsi"/>
        </w:rPr>
        <w:t xml:space="preserve"> </w:t>
      </w:r>
      <w:r w:rsidR="005B5921" w:rsidRPr="00987A1C">
        <w:rPr>
          <w:rFonts w:asciiTheme="minorHAnsi" w:hAnsiTheme="minorHAnsi"/>
        </w:rPr>
        <w:t xml:space="preserve">use this tool to explore how Tan and </w:t>
      </w:r>
      <w:proofErr w:type="spellStart"/>
      <w:r w:rsidR="005B5921" w:rsidRPr="00987A1C">
        <w:rPr>
          <w:rFonts w:asciiTheme="minorHAnsi" w:hAnsiTheme="minorHAnsi"/>
        </w:rPr>
        <w:t>Bissinger</w:t>
      </w:r>
      <w:proofErr w:type="spellEnd"/>
      <w:r w:rsidR="005B5921" w:rsidRPr="00987A1C">
        <w:rPr>
          <w:rFonts w:asciiTheme="minorHAnsi" w:hAnsiTheme="minorHAnsi"/>
        </w:rPr>
        <w:t xml:space="preserve"> develop central ideas of their text through the relationships between children and their parents. Th</w:t>
      </w:r>
      <w:r w:rsidR="00EE5E25">
        <w:rPr>
          <w:rFonts w:asciiTheme="minorHAnsi" w:hAnsiTheme="minorHAnsi"/>
        </w:rPr>
        <w:t>e</w:t>
      </w:r>
      <w:r w:rsidR="005B5921" w:rsidRPr="00987A1C">
        <w:rPr>
          <w:rFonts w:asciiTheme="minorHAnsi" w:hAnsiTheme="minorHAnsi"/>
        </w:rPr>
        <w:t xml:space="preserve"> tool guide</w:t>
      </w:r>
      <w:r w:rsidR="00B05611">
        <w:rPr>
          <w:rFonts w:asciiTheme="minorHAnsi" w:hAnsiTheme="minorHAnsi"/>
        </w:rPr>
        <w:t>s</w:t>
      </w:r>
      <w:r w:rsidR="005B5921" w:rsidRPr="00987A1C">
        <w:rPr>
          <w:rFonts w:asciiTheme="minorHAnsi" w:hAnsiTheme="minorHAnsi"/>
        </w:rPr>
        <w:t xml:space="preserve"> students in selecting, organizing, and analyzing content in preparation for their </w:t>
      </w:r>
      <w:r w:rsidR="00EE5E25">
        <w:rPr>
          <w:rFonts w:asciiTheme="minorHAnsi" w:hAnsiTheme="minorHAnsi"/>
        </w:rPr>
        <w:t>E</w:t>
      </w:r>
      <w:r w:rsidR="005B5921" w:rsidRPr="00987A1C">
        <w:rPr>
          <w:rFonts w:asciiTheme="minorHAnsi" w:hAnsiTheme="minorHAnsi"/>
        </w:rPr>
        <w:t>nd</w:t>
      </w:r>
      <w:r w:rsidR="00EE5E25">
        <w:rPr>
          <w:rFonts w:asciiTheme="minorHAnsi" w:hAnsiTheme="minorHAnsi"/>
        </w:rPr>
        <w:t>-</w:t>
      </w:r>
      <w:r w:rsidR="005B5921" w:rsidRPr="00987A1C">
        <w:rPr>
          <w:rFonts w:asciiTheme="minorHAnsi" w:hAnsiTheme="minorHAnsi"/>
        </w:rPr>
        <w:t>of</w:t>
      </w:r>
      <w:r w:rsidR="00EE5E25">
        <w:rPr>
          <w:rFonts w:asciiTheme="minorHAnsi" w:hAnsiTheme="minorHAnsi"/>
        </w:rPr>
        <w:t>-U</w:t>
      </w:r>
      <w:r w:rsidR="005B5921" w:rsidRPr="00987A1C">
        <w:rPr>
          <w:rFonts w:asciiTheme="minorHAnsi" w:hAnsiTheme="minorHAnsi"/>
        </w:rPr>
        <w:t xml:space="preserve">nit </w:t>
      </w:r>
      <w:r w:rsidR="00EE5E25">
        <w:rPr>
          <w:rFonts w:asciiTheme="minorHAnsi" w:hAnsiTheme="minorHAnsi"/>
        </w:rPr>
        <w:t>Assessment</w:t>
      </w:r>
      <w:r w:rsidR="005B5921" w:rsidRPr="00987A1C">
        <w:rPr>
          <w:rFonts w:asciiTheme="minorHAnsi" w:hAnsiTheme="minorHAnsi"/>
        </w:rPr>
        <w:t>, as well as provide</w:t>
      </w:r>
      <w:r w:rsidR="00EE5E25">
        <w:rPr>
          <w:rFonts w:asciiTheme="minorHAnsi" w:hAnsiTheme="minorHAnsi"/>
        </w:rPr>
        <w:t>s</w:t>
      </w:r>
      <w:r w:rsidR="005B5921" w:rsidRPr="00987A1C">
        <w:rPr>
          <w:rFonts w:asciiTheme="minorHAnsi" w:hAnsiTheme="minorHAnsi"/>
        </w:rPr>
        <w:t xml:space="preserve"> valuable practice in the W.9-10.9 skills of drawing evidence from literary and informational texts to support analysis. </w:t>
      </w:r>
    </w:p>
    <w:p w:rsidR="005B5921" w:rsidRPr="00987A1C" w:rsidRDefault="00A3288B" w:rsidP="00573997">
      <w:pPr>
        <w:pStyle w:val="TA"/>
        <w:rPr>
          <w:rFonts w:asciiTheme="minorHAnsi" w:eastAsia="Times New Roman" w:hAnsiTheme="minorHAnsi"/>
          <w:sz w:val="20"/>
          <w:szCs w:val="20"/>
        </w:rPr>
      </w:pPr>
      <w:r>
        <w:rPr>
          <w:rFonts w:asciiTheme="minorHAnsi" w:hAnsiTheme="minorHAnsi"/>
        </w:rPr>
        <w:t>Inform</w:t>
      </w:r>
      <w:r w:rsidR="005B5921" w:rsidRPr="00987A1C">
        <w:rPr>
          <w:rFonts w:asciiTheme="minorHAnsi" w:hAnsiTheme="minorHAnsi"/>
        </w:rPr>
        <w:t xml:space="preserve"> students that some of the boxes on this tool prompt </w:t>
      </w:r>
      <w:r>
        <w:rPr>
          <w:rFonts w:asciiTheme="minorHAnsi" w:hAnsiTheme="minorHAnsi"/>
        </w:rPr>
        <w:t xml:space="preserve">them </w:t>
      </w:r>
      <w:r w:rsidR="005B5921" w:rsidRPr="00987A1C">
        <w:rPr>
          <w:rFonts w:asciiTheme="minorHAnsi" w:hAnsiTheme="minorHAnsi"/>
        </w:rPr>
        <w:t xml:space="preserve">to select key details from the text to support an analysis that </w:t>
      </w:r>
      <w:r w:rsidR="00EE5E25">
        <w:rPr>
          <w:rFonts w:asciiTheme="minorHAnsi" w:hAnsiTheme="minorHAnsi"/>
        </w:rPr>
        <w:t>they already have</w:t>
      </w:r>
      <w:r w:rsidR="005B5921" w:rsidRPr="00987A1C">
        <w:rPr>
          <w:rFonts w:asciiTheme="minorHAnsi" w:hAnsiTheme="minorHAnsi"/>
        </w:rPr>
        <w:t xml:space="preserve">. Other boxes ask students to supply an analysis of a quote that </w:t>
      </w:r>
      <w:r w:rsidR="00EE5E25">
        <w:rPr>
          <w:rFonts w:asciiTheme="minorHAnsi" w:hAnsiTheme="minorHAnsi"/>
        </w:rPr>
        <w:t>they already have</w:t>
      </w:r>
      <w:r w:rsidR="005B5921" w:rsidRPr="00987A1C">
        <w:rPr>
          <w:rFonts w:asciiTheme="minorHAnsi" w:hAnsiTheme="minorHAnsi"/>
        </w:rPr>
        <w:t>.</w:t>
      </w:r>
    </w:p>
    <w:p w:rsidR="0085054A" w:rsidRDefault="005B5921" w:rsidP="00B142CE">
      <w:pPr>
        <w:pStyle w:val="TA"/>
      </w:pPr>
      <w:r w:rsidRPr="00987A1C">
        <w:t xml:space="preserve">Model </w:t>
      </w:r>
      <w:r w:rsidR="00B142CE">
        <w:t xml:space="preserve">completing </w:t>
      </w:r>
      <w:r w:rsidRPr="00987A1C">
        <w:t xml:space="preserve">one row of the </w:t>
      </w:r>
      <w:r w:rsidR="003E5F2D">
        <w:t>Checkerboard T</w:t>
      </w:r>
      <w:r w:rsidRPr="00987A1C">
        <w:t xml:space="preserve">ool </w:t>
      </w:r>
      <w:r w:rsidR="00EE5E25">
        <w:t xml:space="preserve">and </w:t>
      </w:r>
      <w:r w:rsidRPr="00987A1C">
        <w:t xml:space="preserve">then </w:t>
      </w:r>
      <w:r w:rsidR="006B2E96">
        <w:t>answer any clarifying questions.</w:t>
      </w:r>
    </w:p>
    <w:p w:rsidR="00B142CE" w:rsidRDefault="00B142CE" w:rsidP="00B142CE">
      <w:pPr>
        <w:pStyle w:val="SA"/>
      </w:pPr>
      <w:r>
        <w:t>Students follow along.</w:t>
      </w:r>
    </w:p>
    <w:p w:rsidR="00EB39ED" w:rsidRDefault="005B5921" w:rsidP="00152D23">
      <w:pPr>
        <w:pStyle w:val="IN"/>
      </w:pPr>
      <w:r w:rsidRPr="00987A1C">
        <w:lastRenderedPageBreak/>
        <w:t>Th</w:t>
      </w:r>
      <w:r w:rsidR="003E5F2D">
        <w:t>e Checkerboard To</w:t>
      </w:r>
      <w:r w:rsidRPr="00987A1C">
        <w:t xml:space="preserve">ol also provides </w:t>
      </w:r>
      <w:r w:rsidR="00E80779">
        <w:t xml:space="preserve">an </w:t>
      </w:r>
      <w:r w:rsidRPr="00987A1C">
        <w:t xml:space="preserve">opportunity to familiarize students with basic citation, which they should be encouraged to use in their </w:t>
      </w:r>
      <w:r w:rsidR="00B05611">
        <w:t>End-of-Unit Assessment</w:t>
      </w:r>
      <w:r w:rsidRPr="00987A1C">
        <w:t xml:space="preserve">, particularly because they </w:t>
      </w:r>
      <w:r w:rsidR="00B05611">
        <w:t>should</w:t>
      </w:r>
      <w:r w:rsidRPr="00987A1C">
        <w:t xml:space="preserve"> cit</w:t>
      </w:r>
      <w:r w:rsidR="00B05611">
        <w:t>e</w:t>
      </w:r>
      <w:r w:rsidRPr="00987A1C">
        <w:t xml:space="preserve"> from two texts. </w:t>
      </w:r>
    </w:p>
    <w:p w:rsidR="00D70BFF" w:rsidRPr="00987A1C" w:rsidRDefault="00EB39ED" w:rsidP="00152D23">
      <w:pPr>
        <w:pStyle w:val="IN"/>
      </w:pPr>
      <w:r>
        <w:t xml:space="preserve">The </w:t>
      </w:r>
      <w:r w:rsidRPr="005B5921">
        <w:t xml:space="preserve">Model Checkerboard Tool is included in </w:t>
      </w:r>
      <w:r>
        <w:t xml:space="preserve">10.1.3 </w:t>
      </w:r>
      <w:r w:rsidRPr="005B5921">
        <w:t>Lesson 14</w:t>
      </w:r>
      <w:r>
        <w:t>.</w:t>
      </w:r>
    </w:p>
    <w:p w:rsidR="00560E2F" w:rsidRPr="00987A1C" w:rsidRDefault="00560E2F" w:rsidP="006F48EB">
      <w:pPr>
        <w:pStyle w:val="Heading1"/>
      </w:pPr>
      <w:r w:rsidRPr="00987A1C">
        <w:t>Homework</w:t>
      </w:r>
    </w:p>
    <w:p w:rsidR="00560E2F" w:rsidRDefault="00EB39ED">
      <w:pPr>
        <w:pStyle w:val="Normal1"/>
        <w:rPr>
          <w:rFonts w:asciiTheme="minorHAnsi" w:hAnsiTheme="minorHAnsi"/>
        </w:rPr>
      </w:pPr>
      <w:r>
        <w:rPr>
          <w:rFonts w:asciiTheme="minorHAnsi" w:hAnsiTheme="minorHAnsi"/>
        </w:rPr>
        <w:t>Use</w:t>
      </w:r>
      <w:r w:rsidR="005B5921" w:rsidRPr="00987A1C">
        <w:rPr>
          <w:rFonts w:asciiTheme="minorHAnsi" w:hAnsiTheme="minorHAnsi"/>
        </w:rPr>
        <w:t xml:space="preserve"> the Checkerboard Tool</w:t>
      </w:r>
      <w:r w:rsidR="002F6A15" w:rsidRPr="00987A1C">
        <w:rPr>
          <w:rFonts w:asciiTheme="minorHAnsi" w:hAnsiTheme="minorHAnsi"/>
        </w:rPr>
        <w:t xml:space="preserve"> </w:t>
      </w:r>
      <w:r>
        <w:rPr>
          <w:rFonts w:asciiTheme="minorHAnsi" w:hAnsiTheme="minorHAnsi"/>
        </w:rPr>
        <w:t>to prepare</w:t>
      </w:r>
      <w:r w:rsidR="002F6A15" w:rsidRPr="00987A1C">
        <w:rPr>
          <w:rFonts w:asciiTheme="minorHAnsi" w:hAnsiTheme="minorHAnsi"/>
        </w:rPr>
        <w:t xml:space="preserve"> for the </w:t>
      </w:r>
      <w:r w:rsidR="00B05611">
        <w:rPr>
          <w:rFonts w:asciiTheme="minorHAnsi" w:hAnsiTheme="minorHAnsi"/>
        </w:rPr>
        <w:t>End-of-Unit Assessment</w:t>
      </w:r>
      <w:r w:rsidR="002F6A15" w:rsidRPr="00987A1C">
        <w:rPr>
          <w:rFonts w:asciiTheme="minorHAnsi" w:hAnsiTheme="minorHAnsi"/>
        </w:rPr>
        <w:t xml:space="preserve">. </w:t>
      </w:r>
    </w:p>
    <w:p w:rsidR="00A44EEE" w:rsidRPr="00987A1C" w:rsidRDefault="00A44EEE">
      <w:pPr>
        <w:pStyle w:val="Normal1"/>
        <w:rPr>
          <w:rFonts w:asciiTheme="minorHAnsi" w:hAnsiTheme="minorHAnsi"/>
        </w:rPr>
      </w:pPr>
    </w:p>
    <w:p w:rsidR="00560E2F" w:rsidRPr="00987A1C" w:rsidRDefault="00560E2F">
      <w:pPr>
        <w:pStyle w:val="Normal1"/>
        <w:rPr>
          <w:rFonts w:asciiTheme="minorHAnsi" w:hAnsiTheme="minorHAnsi"/>
        </w:rPr>
      </w:pPr>
      <w:r w:rsidRPr="00987A1C">
        <w:rPr>
          <w:rFonts w:asciiTheme="minorHAnsi" w:hAnsiTheme="minorHAnsi"/>
        </w:rPr>
        <w:br w:type="page"/>
      </w:r>
    </w:p>
    <w:p w:rsidR="00560E2F" w:rsidRDefault="00D43E41" w:rsidP="00A3126F">
      <w:pPr>
        <w:pStyle w:val="ToolHeader"/>
      </w:pPr>
      <w:r w:rsidRPr="00A3126F">
        <w:lastRenderedPageBreak/>
        <w:t>Glossary of American Football</w:t>
      </w:r>
      <w:r w:rsidR="00082E32" w:rsidRPr="00A3126F">
        <w:t xml:space="preserve"> </w:t>
      </w:r>
      <w:r w:rsidR="00965829" w:rsidRPr="00A3126F">
        <w:t>Handout</w:t>
      </w:r>
    </w:p>
    <w:tbl>
      <w:tblPr>
        <w:tblStyle w:val="TableGrid"/>
        <w:tblW w:w="5000" w:type="pct"/>
        <w:tblCellMar>
          <w:left w:w="115" w:type="dxa"/>
          <w:right w:w="115" w:type="dxa"/>
        </w:tblCellMar>
        <w:tblLook w:val="04A0"/>
      </w:tblPr>
      <w:tblGrid>
        <w:gridCol w:w="841"/>
        <w:gridCol w:w="2810"/>
        <w:gridCol w:w="752"/>
        <w:gridCol w:w="3071"/>
        <w:gridCol w:w="731"/>
        <w:gridCol w:w="1385"/>
      </w:tblGrid>
      <w:tr w:rsidR="008C5430" w:rsidRPr="006F48EB" w:rsidTr="00154A83">
        <w:trPr>
          <w:trHeight w:val="557"/>
        </w:trPr>
        <w:tc>
          <w:tcPr>
            <w:tcW w:w="439" w:type="pct"/>
            <w:shd w:val="clear" w:color="auto" w:fill="D9D9D9" w:themeFill="background1" w:themeFillShade="D9"/>
            <w:vAlign w:val="center"/>
          </w:tcPr>
          <w:p w:rsidR="008C5430" w:rsidRPr="006F48EB" w:rsidRDefault="008C5430" w:rsidP="00A40E5F">
            <w:pPr>
              <w:pStyle w:val="TableText"/>
              <w:rPr>
                <w:b/>
                <w:sz w:val="22"/>
                <w:szCs w:val="22"/>
              </w:rPr>
            </w:pPr>
            <w:r w:rsidRPr="006F48EB">
              <w:rPr>
                <w:b/>
                <w:sz w:val="22"/>
                <w:szCs w:val="22"/>
              </w:rPr>
              <w:t>Name:</w:t>
            </w:r>
          </w:p>
        </w:tc>
        <w:tc>
          <w:tcPr>
            <w:tcW w:w="1465" w:type="pct"/>
            <w:vAlign w:val="center"/>
          </w:tcPr>
          <w:p w:rsidR="008C5430" w:rsidRPr="006F48EB" w:rsidRDefault="008C5430" w:rsidP="00A40E5F">
            <w:pPr>
              <w:pStyle w:val="TableText"/>
              <w:rPr>
                <w:b/>
                <w:sz w:val="22"/>
                <w:szCs w:val="22"/>
              </w:rPr>
            </w:pPr>
          </w:p>
        </w:tc>
        <w:tc>
          <w:tcPr>
            <w:tcW w:w="392" w:type="pct"/>
            <w:shd w:val="clear" w:color="auto" w:fill="D9D9D9" w:themeFill="background1" w:themeFillShade="D9"/>
            <w:vAlign w:val="center"/>
          </w:tcPr>
          <w:p w:rsidR="008C5430" w:rsidRPr="006F48EB" w:rsidRDefault="008C5430" w:rsidP="00A40E5F">
            <w:pPr>
              <w:pStyle w:val="TableText"/>
              <w:rPr>
                <w:b/>
                <w:sz w:val="22"/>
                <w:szCs w:val="22"/>
              </w:rPr>
            </w:pPr>
            <w:r w:rsidRPr="006F48EB">
              <w:rPr>
                <w:b/>
                <w:sz w:val="22"/>
                <w:szCs w:val="22"/>
              </w:rPr>
              <w:t>Class:</w:t>
            </w:r>
          </w:p>
        </w:tc>
        <w:tc>
          <w:tcPr>
            <w:tcW w:w="1601" w:type="pct"/>
            <w:vAlign w:val="center"/>
          </w:tcPr>
          <w:p w:rsidR="008C5430" w:rsidRPr="006F48EB" w:rsidRDefault="008C5430" w:rsidP="00A40E5F">
            <w:pPr>
              <w:pStyle w:val="TableText"/>
              <w:rPr>
                <w:b/>
                <w:sz w:val="22"/>
                <w:szCs w:val="22"/>
              </w:rPr>
            </w:pPr>
          </w:p>
        </w:tc>
        <w:tc>
          <w:tcPr>
            <w:tcW w:w="381" w:type="pct"/>
            <w:shd w:val="clear" w:color="auto" w:fill="D9D9D9" w:themeFill="background1" w:themeFillShade="D9"/>
            <w:vAlign w:val="center"/>
          </w:tcPr>
          <w:p w:rsidR="008C5430" w:rsidRPr="006F48EB" w:rsidRDefault="008C5430" w:rsidP="00A40E5F">
            <w:pPr>
              <w:pStyle w:val="TableText"/>
              <w:rPr>
                <w:b/>
                <w:sz w:val="22"/>
                <w:szCs w:val="22"/>
              </w:rPr>
            </w:pPr>
            <w:r w:rsidRPr="006F48EB">
              <w:rPr>
                <w:b/>
                <w:sz w:val="22"/>
                <w:szCs w:val="22"/>
              </w:rPr>
              <w:t>Date:</w:t>
            </w:r>
          </w:p>
        </w:tc>
        <w:tc>
          <w:tcPr>
            <w:tcW w:w="722" w:type="pct"/>
            <w:vAlign w:val="center"/>
          </w:tcPr>
          <w:p w:rsidR="008C5430" w:rsidRPr="006F48EB" w:rsidRDefault="008C5430" w:rsidP="00A40E5F">
            <w:pPr>
              <w:pStyle w:val="TableText"/>
              <w:rPr>
                <w:b/>
                <w:sz w:val="22"/>
                <w:szCs w:val="22"/>
              </w:rPr>
            </w:pPr>
          </w:p>
        </w:tc>
      </w:tr>
    </w:tbl>
    <w:p w:rsidR="008C5430" w:rsidRPr="00154A83" w:rsidRDefault="008C5430" w:rsidP="00154A83">
      <w:pPr>
        <w:spacing w:before="0" w:after="0"/>
        <w:rPr>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1868"/>
        <w:gridCol w:w="3863"/>
        <w:gridCol w:w="3859"/>
      </w:tblGrid>
      <w:tr w:rsidR="000A2617" w:rsidRPr="00EA7371" w:rsidTr="00903EAE">
        <w:trPr>
          <w:cantSplit/>
          <w:tblHeader/>
        </w:trPr>
        <w:tc>
          <w:tcPr>
            <w:tcW w:w="974" w:type="pct"/>
            <w:shd w:val="clear" w:color="auto" w:fill="D9D9D9" w:themeFill="background1" w:themeFillShade="D9"/>
            <w:vAlign w:val="center"/>
          </w:tcPr>
          <w:p w:rsidR="00154A83" w:rsidRPr="00EA7371" w:rsidRDefault="00154A83" w:rsidP="00154A83">
            <w:pPr>
              <w:pStyle w:val="TableText"/>
              <w:jc w:val="center"/>
              <w:rPr>
                <w:b/>
              </w:rPr>
            </w:pPr>
            <w:r>
              <w:rPr>
                <w:b/>
              </w:rPr>
              <w:t>Term</w:t>
            </w:r>
          </w:p>
        </w:tc>
        <w:tc>
          <w:tcPr>
            <w:tcW w:w="2014" w:type="pct"/>
            <w:shd w:val="clear" w:color="auto" w:fill="D9D9D9" w:themeFill="background1" w:themeFillShade="D9"/>
            <w:vAlign w:val="center"/>
          </w:tcPr>
          <w:p w:rsidR="00154A83" w:rsidRPr="00EA7371" w:rsidRDefault="00154A83" w:rsidP="00154A83">
            <w:pPr>
              <w:pStyle w:val="TableText"/>
              <w:jc w:val="center"/>
              <w:rPr>
                <w:b/>
              </w:rPr>
            </w:pPr>
            <w:r>
              <w:rPr>
                <w:b/>
              </w:rPr>
              <w:t>Definition</w:t>
            </w:r>
          </w:p>
        </w:tc>
        <w:tc>
          <w:tcPr>
            <w:tcW w:w="2012" w:type="pct"/>
            <w:shd w:val="clear" w:color="auto" w:fill="D9D9D9" w:themeFill="background1" w:themeFillShade="D9"/>
            <w:vAlign w:val="center"/>
          </w:tcPr>
          <w:p w:rsidR="00154A83" w:rsidRPr="00EA7371" w:rsidRDefault="00154A83" w:rsidP="00154A83">
            <w:pPr>
              <w:pStyle w:val="TableText"/>
              <w:jc w:val="center"/>
              <w:rPr>
                <w:b/>
              </w:rPr>
            </w:pPr>
            <w:r>
              <w:rPr>
                <w:b/>
              </w:rPr>
              <w:t>“Dreaming of Heroes”</w:t>
            </w:r>
          </w:p>
        </w:tc>
      </w:tr>
      <w:tr w:rsidR="00942CE6" w:rsidRPr="00EA7371" w:rsidTr="00903EAE">
        <w:trPr>
          <w:cantSplit/>
        </w:trPr>
        <w:tc>
          <w:tcPr>
            <w:tcW w:w="5000" w:type="pct"/>
            <w:gridSpan w:val="3"/>
            <w:shd w:val="clear" w:color="auto" w:fill="D9D9D9" w:themeFill="background1" w:themeFillShade="D9"/>
            <w:vAlign w:val="center"/>
          </w:tcPr>
          <w:p w:rsidR="00942CE6" w:rsidRPr="00EA7371" w:rsidRDefault="00942CE6" w:rsidP="00154A83">
            <w:pPr>
              <w:pStyle w:val="TableText"/>
              <w:jc w:val="center"/>
              <w:rPr>
                <w:b/>
              </w:rPr>
            </w:pPr>
            <w:r w:rsidRPr="00EA7371">
              <w:rPr>
                <w:b/>
              </w:rPr>
              <w:t>Actions</w:t>
            </w:r>
          </w:p>
        </w:tc>
      </w:tr>
      <w:tr w:rsidR="000A2617" w:rsidRPr="00EA7371" w:rsidTr="00903EAE">
        <w:trPr>
          <w:cantSplit/>
        </w:trPr>
        <w:tc>
          <w:tcPr>
            <w:tcW w:w="974" w:type="pct"/>
            <w:tcMar>
              <w:top w:w="100" w:type="dxa"/>
              <w:left w:w="100" w:type="dxa"/>
              <w:bottom w:w="100" w:type="dxa"/>
              <w:right w:w="100" w:type="dxa"/>
            </w:tcMar>
            <w:vAlign w:val="center"/>
          </w:tcPr>
          <w:p w:rsidR="00942CE6" w:rsidRPr="00EA7371" w:rsidRDefault="00942CE6" w:rsidP="00EA7371">
            <w:pPr>
              <w:pStyle w:val="ToolTableText"/>
            </w:pPr>
            <w:r w:rsidRPr="00EA7371">
              <w:t>block/blocking</w:t>
            </w:r>
          </w:p>
        </w:tc>
        <w:tc>
          <w:tcPr>
            <w:tcW w:w="2014" w:type="pct"/>
            <w:tcMar>
              <w:top w:w="100" w:type="dxa"/>
              <w:left w:w="100" w:type="dxa"/>
              <w:bottom w:w="100" w:type="dxa"/>
              <w:right w:w="100" w:type="dxa"/>
            </w:tcMar>
          </w:tcPr>
          <w:p w:rsidR="00942CE6" w:rsidRPr="00EA7371" w:rsidRDefault="00942CE6" w:rsidP="00EA7371">
            <w:pPr>
              <w:pStyle w:val="ToolTableText"/>
            </w:pPr>
            <w:proofErr w:type="gramStart"/>
            <w:r w:rsidRPr="00EA7371">
              <w:t>Engaging an opponent in an effort to keep him from getting to a specific part of the field or player.</w:t>
            </w:r>
            <w:proofErr w:type="gramEnd"/>
          </w:p>
        </w:tc>
        <w:tc>
          <w:tcPr>
            <w:tcW w:w="2012" w:type="pct"/>
          </w:tcPr>
          <w:p w:rsidR="00942CE6" w:rsidRPr="00EA7371" w:rsidRDefault="00942CE6" w:rsidP="00EA7371">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EA7371" w:rsidRDefault="00942CE6" w:rsidP="00A34BBD">
            <w:pPr>
              <w:pStyle w:val="ToolTableText"/>
            </w:pPr>
            <w:r w:rsidRPr="00EA7371">
              <w:t>fumble</w:t>
            </w:r>
          </w:p>
        </w:tc>
        <w:tc>
          <w:tcPr>
            <w:tcW w:w="2014" w:type="pct"/>
            <w:tcMar>
              <w:top w:w="100" w:type="dxa"/>
              <w:left w:w="100" w:type="dxa"/>
              <w:bottom w:w="100" w:type="dxa"/>
              <w:right w:w="100" w:type="dxa"/>
            </w:tcMar>
          </w:tcPr>
          <w:p w:rsidR="00942CE6" w:rsidRPr="00EA7371" w:rsidRDefault="00942CE6" w:rsidP="00A34BBD">
            <w:pPr>
              <w:pStyle w:val="ToolTableText"/>
            </w:pPr>
            <w:r w:rsidRPr="00EA7371">
              <w:t xml:space="preserve">Too many of these and a player will lose his job. A </w:t>
            </w:r>
            <w:proofErr w:type="gramStart"/>
            <w:r w:rsidRPr="00EA7371">
              <w:t>fumble</w:t>
            </w:r>
            <w:proofErr w:type="gramEnd"/>
            <w:r w:rsidRPr="00EA7371">
              <w:t xml:space="preserve"> is </w:t>
            </w:r>
            <w:proofErr w:type="gramStart"/>
            <w:r w:rsidRPr="00EA7371">
              <w:t>when</w:t>
            </w:r>
            <w:proofErr w:type="gramEnd"/>
            <w:r w:rsidRPr="00EA7371">
              <w:t xml:space="preserve"> the ball carrier loses possession of the football. Any player on both teams can recover a fumble.</w:t>
            </w:r>
          </w:p>
        </w:tc>
        <w:tc>
          <w:tcPr>
            <w:tcW w:w="2012" w:type="pct"/>
          </w:tcPr>
          <w:p w:rsidR="00942CE6" w:rsidRPr="00A34BBD" w:rsidRDefault="00942CE6" w:rsidP="00A34BBD">
            <w:pPr>
              <w:pStyle w:val="ToolTableText"/>
              <w:rPr>
                <w:szCs w:val="20"/>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EA7371" w:rsidRDefault="00942CE6" w:rsidP="00A34BBD">
            <w:pPr>
              <w:pStyle w:val="ToolTableText"/>
            </w:pPr>
            <w:r w:rsidRPr="00EA7371">
              <w:t>hand-off</w:t>
            </w:r>
          </w:p>
        </w:tc>
        <w:tc>
          <w:tcPr>
            <w:tcW w:w="2014" w:type="pct"/>
            <w:tcMar>
              <w:top w:w="100" w:type="dxa"/>
              <w:left w:w="100" w:type="dxa"/>
              <w:bottom w:w="100" w:type="dxa"/>
              <w:right w:w="100" w:type="dxa"/>
            </w:tcMar>
          </w:tcPr>
          <w:p w:rsidR="00942CE6" w:rsidRPr="00EA7371" w:rsidRDefault="00942CE6" w:rsidP="00A34BBD">
            <w:pPr>
              <w:pStyle w:val="ToolTableText"/>
            </w:pPr>
            <w:proofErr w:type="gramStart"/>
            <w:r w:rsidRPr="00EA7371">
              <w:t>The act of giving the ball to another player.</w:t>
            </w:r>
            <w:proofErr w:type="gramEnd"/>
          </w:p>
        </w:tc>
        <w:tc>
          <w:tcPr>
            <w:tcW w:w="2012" w:type="pct"/>
          </w:tcPr>
          <w:p w:rsidR="00942CE6" w:rsidRPr="00A34BBD" w:rsidRDefault="00942CE6" w:rsidP="00A34BBD">
            <w:pPr>
              <w:pStyle w:val="ToolTableText"/>
              <w:rPr>
                <w:szCs w:val="20"/>
                <w:highlight w:val="white"/>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EA7371" w:rsidRDefault="00942CE6" w:rsidP="00A34BBD">
            <w:pPr>
              <w:pStyle w:val="ToolTableText"/>
            </w:pPr>
            <w:r w:rsidRPr="00EA7371">
              <w:t>interception</w:t>
            </w:r>
          </w:p>
        </w:tc>
        <w:tc>
          <w:tcPr>
            <w:tcW w:w="2014" w:type="pct"/>
            <w:tcMar>
              <w:top w:w="100" w:type="dxa"/>
              <w:left w:w="100" w:type="dxa"/>
              <w:bottom w:w="100" w:type="dxa"/>
              <w:right w:w="100" w:type="dxa"/>
            </w:tcMar>
          </w:tcPr>
          <w:p w:rsidR="00942CE6" w:rsidRPr="00EA7371" w:rsidRDefault="00942CE6" w:rsidP="00A34BBD">
            <w:pPr>
              <w:pStyle w:val="ToolTableText"/>
            </w:pPr>
            <w:r w:rsidRPr="00EA7371">
              <w:t xml:space="preserve">A pass that </w:t>
            </w:r>
            <w:proofErr w:type="gramStart"/>
            <w:r w:rsidRPr="00EA7371">
              <w:t>is caught</w:t>
            </w:r>
            <w:proofErr w:type="gramEnd"/>
            <w:r w:rsidRPr="00EA7371">
              <w:t xml:space="preserve"> by a defensive player, giving his team possession of the ball.</w:t>
            </w:r>
          </w:p>
        </w:tc>
        <w:tc>
          <w:tcPr>
            <w:tcW w:w="2012" w:type="pct"/>
          </w:tcPr>
          <w:p w:rsidR="00942CE6" w:rsidRPr="00A34BBD" w:rsidRDefault="00942CE6" w:rsidP="00A34BBD">
            <w:pPr>
              <w:pStyle w:val="ToolTableText"/>
              <w:rPr>
                <w:szCs w:val="20"/>
                <w:highlight w:val="white"/>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EA7371" w:rsidRDefault="00942CE6" w:rsidP="00A34BBD">
            <w:pPr>
              <w:pStyle w:val="ToolTableText"/>
            </w:pPr>
            <w:r w:rsidRPr="00EA7371">
              <w:t>pass</w:t>
            </w:r>
          </w:p>
        </w:tc>
        <w:tc>
          <w:tcPr>
            <w:tcW w:w="2014" w:type="pct"/>
            <w:tcMar>
              <w:top w:w="100" w:type="dxa"/>
              <w:left w:w="100" w:type="dxa"/>
              <w:bottom w:w="100" w:type="dxa"/>
              <w:right w:w="100" w:type="dxa"/>
            </w:tcMar>
          </w:tcPr>
          <w:p w:rsidR="00942CE6" w:rsidRPr="00EA7371" w:rsidRDefault="00942CE6" w:rsidP="00A34BBD">
            <w:pPr>
              <w:pStyle w:val="ToolTableText"/>
            </w:pPr>
            <w:proofErr w:type="gramStart"/>
            <w:r w:rsidRPr="00EA7371">
              <w:t>One of two ways for an offense to move the football.</w:t>
            </w:r>
            <w:proofErr w:type="gramEnd"/>
            <w:r w:rsidRPr="00EA7371">
              <w:t xml:space="preserve"> </w:t>
            </w:r>
            <w:proofErr w:type="gramStart"/>
            <w:r w:rsidRPr="00EA7371">
              <w:t>Passes are usually thrown by the quarterback</w:t>
            </w:r>
            <w:proofErr w:type="gramEnd"/>
            <w:r w:rsidRPr="00EA7371">
              <w:t>.</w:t>
            </w:r>
          </w:p>
        </w:tc>
        <w:tc>
          <w:tcPr>
            <w:tcW w:w="2012" w:type="pct"/>
          </w:tcPr>
          <w:p w:rsidR="00942CE6" w:rsidRPr="00A34BBD" w:rsidRDefault="00942CE6" w:rsidP="00A34BBD">
            <w:pPr>
              <w:pStyle w:val="ToolTableText"/>
              <w:rPr>
                <w:szCs w:val="20"/>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EA7371" w:rsidRDefault="00942CE6" w:rsidP="00A34BBD">
            <w:pPr>
              <w:pStyle w:val="ToolTableText"/>
            </w:pPr>
            <w:r w:rsidRPr="00EA7371">
              <w:t>pitch</w:t>
            </w:r>
          </w:p>
        </w:tc>
        <w:tc>
          <w:tcPr>
            <w:tcW w:w="2014" w:type="pct"/>
            <w:tcMar>
              <w:top w:w="100" w:type="dxa"/>
              <w:left w:w="100" w:type="dxa"/>
              <w:bottom w:w="100" w:type="dxa"/>
              <w:right w:w="100" w:type="dxa"/>
            </w:tcMar>
          </w:tcPr>
          <w:p w:rsidR="00942CE6" w:rsidRPr="00EA7371" w:rsidRDefault="00942CE6" w:rsidP="00A34BBD">
            <w:pPr>
              <w:pStyle w:val="ToolTableText"/>
            </w:pPr>
            <w:r w:rsidRPr="00EA7371">
              <w:t>A long underhanded toss, usually using both hands, from the quarterback to a running back on running plays.</w:t>
            </w:r>
          </w:p>
        </w:tc>
        <w:tc>
          <w:tcPr>
            <w:tcW w:w="2012" w:type="pct"/>
          </w:tcPr>
          <w:p w:rsidR="00942CE6" w:rsidRPr="00A34BBD" w:rsidRDefault="00942CE6" w:rsidP="00A34BBD">
            <w:pPr>
              <w:pStyle w:val="ToolTableText"/>
              <w:rPr>
                <w:szCs w:val="20"/>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EA7371" w:rsidRDefault="00942CE6" w:rsidP="00A34BBD">
            <w:pPr>
              <w:pStyle w:val="ToolTableText"/>
            </w:pPr>
            <w:r w:rsidRPr="00EA7371">
              <w:t>punt</w:t>
            </w:r>
          </w:p>
        </w:tc>
        <w:tc>
          <w:tcPr>
            <w:tcW w:w="2014" w:type="pct"/>
            <w:tcMar>
              <w:top w:w="100" w:type="dxa"/>
              <w:left w:w="100" w:type="dxa"/>
              <w:bottom w:w="100" w:type="dxa"/>
              <w:right w:w="100" w:type="dxa"/>
            </w:tcMar>
          </w:tcPr>
          <w:p w:rsidR="00942CE6" w:rsidRPr="00EA7371" w:rsidRDefault="00942CE6" w:rsidP="00A34BBD">
            <w:pPr>
              <w:pStyle w:val="ToolTableText"/>
            </w:pPr>
            <w:r w:rsidRPr="00EA7371">
              <w:t>A kick made when the punter drops the ball and kicks it while it falls toward his foot.</w:t>
            </w:r>
          </w:p>
        </w:tc>
        <w:tc>
          <w:tcPr>
            <w:tcW w:w="2012" w:type="pct"/>
          </w:tcPr>
          <w:p w:rsidR="00942CE6" w:rsidRPr="00A34BBD" w:rsidDel="003160C2" w:rsidRDefault="00942CE6" w:rsidP="00A34BBD">
            <w:pPr>
              <w:pStyle w:val="ToolTableText"/>
              <w:rPr>
                <w:szCs w:val="20"/>
                <w:highlight w:val="white"/>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s</w:t>
            </w:r>
            <w:r w:rsidRPr="005B5921">
              <w:t>nap</w:t>
            </w:r>
          </w:p>
        </w:tc>
        <w:tc>
          <w:tcPr>
            <w:tcW w:w="2014" w:type="pct"/>
            <w:tcMar>
              <w:top w:w="100" w:type="dxa"/>
              <w:left w:w="100" w:type="dxa"/>
              <w:bottom w:w="100" w:type="dxa"/>
              <w:right w:w="100" w:type="dxa"/>
            </w:tcMar>
          </w:tcPr>
          <w:p w:rsidR="00942CE6" w:rsidRPr="00EB39ED" w:rsidRDefault="00942CE6" w:rsidP="00A34BBD">
            <w:pPr>
              <w:pStyle w:val="ToolTableText"/>
            </w:pPr>
            <w:r w:rsidRPr="00EA7371">
              <w:t xml:space="preserve">The action in which the ball </w:t>
            </w:r>
            <w:proofErr w:type="gramStart"/>
            <w:r w:rsidRPr="00EA7371">
              <w:t>is thrown or handed by the center to the quarterback, to the holder on a kick attempt, or to the punter</w:t>
            </w:r>
            <w:proofErr w:type="gramEnd"/>
            <w:r w:rsidRPr="00EA7371">
              <w:t>.</w:t>
            </w:r>
          </w:p>
        </w:tc>
        <w:tc>
          <w:tcPr>
            <w:tcW w:w="2012" w:type="pct"/>
          </w:tcPr>
          <w:p w:rsidR="00942CE6" w:rsidRPr="00EB39ED" w:rsidRDefault="00942CE6" w:rsidP="00A34BBD">
            <w:pPr>
              <w:pStyle w:val="ToolTableText"/>
              <w:rPr>
                <w:highlight w:val="white"/>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lastRenderedPageBreak/>
              <w:t>s</w:t>
            </w:r>
            <w:r w:rsidRPr="005B5921">
              <w:t>weep</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A run around the end of the line.</w:t>
            </w:r>
            <w:proofErr w:type="gramEnd"/>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t</w:t>
            </w:r>
            <w:r w:rsidRPr="005B5921">
              <w:t>ackle</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To stop the ball carrier by forcing him to the ground.</w:t>
            </w:r>
            <w:proofErr w:type="gramEnd"/>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t</w:t>
            </w:r>
            <w:r w:rsidRPr="005B5921">
              <w:t>ouchdown</w:t>
            </w:r>
          </w:p>
        </w:tc>
        <w:tc>
          <w:tcPr>
            <w:tcW w:w="2014" w:type="pct"/>
            <w:tcMar>
              <w:top w:w="100" w:type="dxa"/>
              <w:left w:w="100" w:type="dxa"/>
              <w:bottom w:w="100" w:type="dxa"/>
              <w:right w:w="100" w:type="dxa"/>
            </w:tcMar>
          </w:tcPr>
          <w:p w:rsidR="00942CE6" w:rsidRPr="005B5921" w:rsidRDefault="00942CE6" w:rsidP="00A34BBD">
            <w:pPr>
              <w:pStyle w:val="ToolTableText"/>
            </w:pPr>
            <w:r w:rsidRPr="00EA7371">
              <w:t>A scoring play in which any part of the ball, while legally in the possession of a player who is in-bounds, crosses the plane of the opponent's goal line.</w:t>
            </w:r>
          </w:p>
        </w:tc>
        <w:tc>
          <w:tcPr>
            <w:tcW w:w="2012" w:type="pct"/>
          </w:tcPr>
          <w:p w:rsidR="00942CE6" w:rsidRPr="005B5921" w:rsidRDefault="00942CE6" w:rsidP="00A34BBD">
            <w:pPr>
              <w:pStyle w:val="ToolTableText"/>
              <w:rPr>
                <w:color w:val="333333"/>
                <w:highlight w:val="white"/>
              </w:rPr>
            </w:pPr>
          </w:p>
        </w:tc>
      </w:tr>
      <w:tr w:rsidR="00154A83" w:rsidRPr="00EA7371" w:rsidTr="00903EAE">
        <w:trPr>
          <w:cantSplit/>
        </w:trPr>
        <w:tc>
          <w:tcPr>
            <w:tcW w:w="5000" w:type="pct"/>
            <w:gridSpan w:val="3"/>
            <w:shd w:val="clear" w:color="auto" w:fill="D9D9D9" w:themeFill="background1" w:themeFillShade="D9"/>
            <w:vAlign w:val="center"/>
          </w:tcPr>
          <w:p w:rsidR="00154A83" w:rsidRPr="00EA7371" w:rsidRDefault="00154A83" w:rsidP="00A40E5F">
            <w:pPr>
              <w:pStyle w:val="TableText"/>
              <w:jc w:val="center"/>
              <w:rPr>
                <w:b/>
              </w:rPr>
            </w:pPr>
            <w:r>
              <w:rPr>
                <w:b/>
              </w:rPr>
              <w:t>Positions</w:t>
            </w: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o</w:t>
            </w:r>
            <w:r w:rsidRPr="005B5921">
              <w:t>ffense</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The team with the ball.</w:t>
            </w:r>
            <w:proofErr w:type="gramEnd"/>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d</w:t>
            </w:r>
            <w:r w:rsidRPr="005B5921">
              <w:t>efense</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The team that is responsible for keeping the opposition out of their end zone.</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q</w:t>
            </w:r>
            <w:r w:rsidRPr="005B5921">
              <w:t>uarterback</w:t>
            </w:r>
          </w:p>
        </w:tc>
        <w:tc>
          <w:tcPr>
            <w:tcW w:w="2014" w:type="pct"/>
            <w:tcMar>
              <w:top w:w="100" w:type="dxa"/>
              <w:left w:w="100" w:type="dxa"/>
              <w:bottom w:w="100" w:type="dxa"/>
              <w:right w:w="100" w:type="dxa"/>
            </w:tcMar>
          </w:tcPr>
          <w:p w:rsidR="00942CE6" w:rsidRPr="00EB39ED" w:rsidRDefault="00942CE6" w:rsidP="00A34BBD">
            <w:pPr>
              <w:pStyle w:val="ToolTableText"/>
            </w:pPr>
            <w:r w:rsidRPr="00EB39ED">
              <w:t>The offensive player who receives the ball from the center at the start of each play before either handing it to the running back, throwing it to a receiver, or running with it himself.</w:t>
            </w:r>
          </w:p>
        </w:tc>
        <w:tc>
          <w:tcPr>
            <w:tcW w:w="2012" w:type="pct"/>
          </w:tcPr>
          <w:p w:rsidR="00942CE6" w:rsidRPr="00EB39ED"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EB39ED">
            <w:pPr>
              <w:pStyle w:val="ToolTableText"/>
            </w:pPr>
            <w:r>
              <w:t>r</w:t>
            </w:r>
            <w:r w:rsidRPr="005B5921">
              <w:t xml:space="preserve">unning </w:t>
            </w:r>
            <w:r>
              <w:t>b</w:t>
            </w:r>
            <w:r w:rsidRPr="005B5921">
              <w:t>ack</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A player position on offense.</w:t>
            </w:r>
            <w:proofErr w:type="gramEnd"/>
            <w:r w:rsidRPr="005B5921">
              <w:t xml:space="preserve"> </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EB39ED">
            <w:pPr>
              <w:pStyle w:val="ToolTableText"/>
            </w:pPr>
            <w:r>
              <w:t>d</w:t>
            </w:r>
            <w:r w:rsidRPr="005B5921">
              <w:t xml:space="preserve">efensive </w:t>
            </w:r>
            <w:r>
              <w:t>e</w:t>
            </w:r>
            <w:r w:rsidRPr="005B5921">
              <w:t>nd</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EA7371">
              <w:t>A defensive player who lines up at the end of the defensive line.</w:t>
            </w:r>
            <w:proofErr w:type="gramEnd"/>
          </w:p>
        </w:tc>
        <w:tc>
          <w:tcPr>
            <w:tcW w:w="2012" w:type="pct"/>
          </w:tcPr>
          <w:p w:rsidR="00942CE6" w:rsidRPr="005B5921" w:rsidRDefault="00942CE6" w:rsidP="00A34BBD">
            <w:pPr>
              <w:pStyle w:val="ToolTableText"/>
              <w:rPr>
                <w:rFonts w:eastAsia="Verdana" w:cs="Verdana"/>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t</w:t>
            </w:r>
            <w:r w:rsidRPr="005B5921">
              <w:t>acklers</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The offensive linemen at each end of the line.</w:t>
            </w:r>
            <w:proofErr w:type="gramEnd"/>
            <w:r w:rsidRPr="005B5921">
              <w:t xml:space="preserve"> Primary task is to protect the quarterback on passing plays by blocking the opponent’s pass-rushing defensive ends.</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EB39ED">
            <w:pPr>
              <w:pStyle w:val="ToolTableText"/>
            </w:pPr>
            <w:r>
              <w:t>b</w:t>
            </w:r>
            <w:r w:rsidRPr="005B5921">
              <w:t xml:space="preserve">locking </w:t>
            </w:r>
            <w:r>
              <w:t>b</w:t>
            </w:r>
            <w:r w:rsidRPr="005B5921">
              <w:t>ack</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 xml:space="preserve">A player who lines up in the running back or fullback position but whose primary job is to block a defensive player or open up a hole for the ball carrier. </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lastRenderedPageBreak/>
              <w:t>f</w:t>
            </w:r>
            <w:r w:rsidRPr="005B5921">
              <w:t>lanker</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A player who catches passes.</w:t>
            </w:r>
            <w:proofErr w:type="gramEnd"/>
            <w:r w:rsidRPr="005B5921">
              <w:t xml:space="preserve"> In an offensive formation, he usually lines up outside the tight end, off the line of scrimmage.</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l</w:t>
            </w:r>
            <w:r w:rsidRPr="005B5921">
              <w:t>inebacker</w:t>
            </w:r>
          </w:p>
        </w:tc>
        <w:tc>
          <w:tcPr>
            <w:tcW w:w="2014" w:type="pct"/>
            <w:tcMar>
              <w:top w:w="100" w:type="dxa"/>
              <w:left w:w="100" w:type="dxa"/>
              <w:bottom w:w="100" w:type="dxa"/>
              <w:right w:w="100" w:type="dxa"/>
            </w:tcMar>
          </w:tcPr>
          <w:p w:rsidR="00942CE6" w:rsidRPr="00EB39ED" w:rsidRDefault="00942CE6" w:rsidP="00A34BBD">
            <w:pPr>
              <w:pStyle w:val="ToolTableText"/>
            </w:pPr>
            <w:proofErr w:type="gramStart"/>
            <w:r w:rsidRPr="00EA7371">
              <w:t>A defensive player who lines up behind the defensive linemen and in front of the defensive backfield.</w:t>
            </w:r>
            <w:proofErr w:type="gramEnd"/>
            <w:r w:rsidRPr="00EA7371">
              <w:t xml:space="preserve"> The linebackers are a team's second line of defense.</w:t>
            </w:r>
          </w:p>
        </w:tc>
        <w:tc>
          <w:tcPr>
            <w:tcW w:w="2012" w:type="pct"/>
          </w:tcPr>
          <w:p w:rsidR="00942CE6" w:rsidRPr="00EB39ED" w:rsidRDefault="00942CE6" w:rsidP="00A34BBD">
            <w:pPr>
              <w:pStyle w:val="ToolTableText"/>
              <w:rPr>
                <w:rFonts w:eastAsia="Verdana" w:cs="Verdana"/>
                <w:highlight w:val="white"/>
              </w:rPr>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p</w:t>
            </w:r>
            <w:r w:rsidRPr="005B5921">
              <w:t>unter</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The player who stands behind the line of scrimmage, catches the long snap from the center, and then kicks the ball after dropping it toward his foot.</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f</w:t>
            </w:r>
            <w:r w:rsidRPr="005B5921">
              <w:t>ullback</w:t>
            </w:r>
          </w:p>
        </w:tc>
        <w:tc>
          <w:tcPr>
            <w:tcW w:w="2014" w:type="pct"/>
            <w:tcMar>
              <w:top w:w="100" w:type="dxa"/>
              <w:left w:w="100" w:type="dxa"/>
              <w:bottom w:w="100" w:type="dxa"/>
              <w:right w:w="100" w:type="dxa"/>
            </w:tcMar>
          </w:tcPr>
          <w:p w:rsidR="00942CE6" w:rsidRPr="00EB39ED" w:rsidRDefault="00942CE6" w:rsidP="00A34BBD">
            <w:pPr>
              <w:pStyle w:val="ToolTableText"/>
            </w:pPr>
            <w:r w:rsidRPr="00EB39ED">
              <w:t xml:space="preserve">An offensive player who lines up in the offensive backfield and generally is responsible for blocking for the running back and </w:t>
            </w:r>
            <w:proofErr w:type="gramStart"/>
            <w:r w:rsidRPr="00EB39ED">
              <w:t>pass-blocking</w:t>
            </w:r>
            <w:proofErr w:type="gramEnd"/>
            <w:r w:rsidRPr="00EB39ED">
              <w:t xml:space="preserve"> for the quarterback.</w:t>
            </w:r>
          </w:p>
        </w:tc>
        <w:tc>
          <w:tcPr>
            <w:tcW w:w="2012" w:type="pct"/>
          </w:tcPr>
          <w:p w:rsidR="00942CE6" w:rsidRPr="00EB39ED" w:rsidRDefault="00942CE6" w:rsidP="00A34BBD">
            <w:pPr>
              <w:pStyle w:val="ToolTableText"/>
            </w:pPr>
          </w:p>
        </w:tc>
      </w:tr>
      <w:tr w:rsidR="00154A83" w:rsidRPr="00EA7371" w:rsidTr="00903EAE">
        <w:trPr>
          <w:cantSplit/>
        </w:trPr>
        <w:tc>
          <w:tcPr>
            <w:tcW w:w="5000" w:type="pct"/>
            <w:gridSpan w:val="3"/>
            <w:shd w:val="clear" w:color="auto" w:fill="D9D9D9" w:themeFill="background1" w:themeFillShade="D9"/>
            <w:vAlign w:val="center"/>
          </w:tcPr>
          <w:p w:rsidR="00154A83" w:rsidRPr="00EA7371" w:rsidRDefault="00154A83" w:rsidP="00A40E5F">
            <w:pPr>
              <w:pStyle w:val="TableText"/>
              <w:jc w:val="center"/>
              <w:rPr>
                <w:b/>
              </w:rPr>
            </w:pPr>
            <w:r w:rsidRPr="00154A83">
              <w:rPr>
                <w:b/>
              </w:rPr>
              <w:t>Mechanics of the Game</w:t>
            </w: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s</w:t>
            </w:r>
            <w:r w:rsidRPr="005B5921">
              <w:t>ideline</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One of the lines marking each side of the field.</w:t>
            </w:r>
            <w:proofErr w:type="gramEnd"/>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y</w:t>
            </w:r>
            <w:r w:rsidRPr="005B5921">
              <w:t>ard</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One yard of linear distance in the direction of one of the two goals.</w:t>
            </w:r>
            <w:proofErr w:type="gramEnd"/>
            <w:r w:rsidRPr="005B5921">
              <w:t xml:space="preserve"> A field is 100 yards.</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03387D">
            <w:pPr>
              <w:pStyle w:val="ToolTableText"/>
            </w:pPr>
            <w:r>
              <w:t>y</w:t>
            </w:r>
            <w:r w:rsidRPr="005B5921">
              <w:t xml:space="preserve">ard </w:t>
            </w:r>
            <w:r>
              <w:t>l</w:t>
            </w:r>
            <w:r w:rsidRPr="005B5921">
              <w:t>ine</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The markings on the field used to determine yards gained and field position.</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p</w:t>
            </w:r>
            <w:r w:rsidRPr="005B5921">
              <w:t>lays</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A close to the ground plan of action or strategy used to move the ball down the field. These can vary between basic and very complicated.</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lastRenderedPageBreak/>
              <w:t>d</w:t>
            </w:r>
            <w:r w:rsidRPr="005B5921">
              <w:t>own</w:t>
            </w:r>
          </w:p>
        </w:tc>
        <w:tc>
          <w:tcPr>
            <w:tcW w:w="2014" w:type="pct"/>
            <w:tcMar>
              <w:top w:w="100" w:type="dxa"/>
              <w:left w:w="100" w:type="dxa"/>
              <w:bottom w:w="100" w:type="dxa"/>
              <w:right w:w="100" w:type="dxa"/>
            </w:tcMar>
          </w:tcPr>
          <w:p w:rsidR="00942CE6" w:rsidRPr="00E57126" w:rsidRDefault="00942CE6" w:rsidP="00A34BBD">
            <w:pPr>
              <w:pStyle w:val="ToolTableText"/>
            </w:pPr>
            <w:r w:rsidRPr="00E57126">
              <w:t xml:space="preserve">A play, starting when the ball </w:t>
            </w:r>
            <w:proofErr w:type="gramStart"/>
            <w:r w:rsidRPr="00E57126">
              <w:t>is put</w:t>
            </w:r>
            <w:proofErr w:type="gramEnd"/>
            <w:r w:rsidRPr="00E57126">
              <w:t xml:space="preserve"> into play and ending when the ball is ruled dead. </w:t>
            </w:r>
            <w:proofErr w:type="gramStart"/>
            <w:r w:rsidRPr="00E57126">
              <w:t>Basically, a</w:t>
            </w:r>
            <w:proofErr w:type="gramEnd"/>
            <w:r w:rsidRPr="00E57126">
              <w:t xml:space="preserve"> down is one play</w:t>
            </w:r>
            <w:r>
              <w:t>.</w:t>
            </w:r>
          </w:p>
        </w:tc>
        <w:tc>
          <w:tcPr>
            <w:tcW w:w="2012" w:type="pct"/>
          </w:tcPr>
          <w:p w:rsidR="00942CE6" w:rsidRPr="00E57126"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q</w:t>
            </w:r>
            <w:r w:rsidRPr="005B5921">
              <w:t>uarter</w:t>
            </w:r>
          </w:p>
        </w:tc>
        <w:tc>
          <w:tcPr>
            <w:tcW w:w="2014" w:type="pct"/>
            <w:tcMar>
              <w:top w:w="100" w:type="dxa"/>
              <w:left w:w="100" w:type="dxa"/>
              <w:bottom w:w="100" w:type="dxa"/>
              <w:right w:w="100" w:type="dxa"/>
            </w:tcMar>
          </w:tcPr>
          <w:p w:rsidR="00942CE6" w:rsidRPr="005B5921" w:rsidRDefault="00942CE6" w:rsidP="00E57126">
            <w:pPr>
              <w:pStyle w:val="ToolTableText"/>
            </w:pPr>
            <w:proofErr w:type="gramStart"/>
            <w:r w:rsidRPr="005B5921">
              <w:t>A 15-minute playing period.</w:t>
            </w:r>
            <w:proofErr w:type="gramEnd"/>
            <w:r w:rsidRPr="005B5921">
              <w:t xml:space="preserve"> Four quarters make up an </w:t>
            </w:r>
            <w:r>
              <w:t>official</w:t>
            </w:r>
            <w:r w:rsidRPr="005B5921">
              <w:t xml:space="preserve"> game.</w:t>
            </w:r>
          </w:p>
        </w:tc>
        <w:tc>
          <w:tcPr>
            <w:tcW w:w="2012" w:type="pct"/>
          </w:tcPr>
          <w:p w:rsidR="00942CE6" w:rsidRPr="005B5921" w:rsidRDefault="00942CE6" w:rsidP="00E57126">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p</w:t>
            </w:r>
            <w:r w:rsidRPr="005B5921">
              <w:t>enalty</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A foul signified by the throwing of a yellow flag on the field.</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f</w:t>
            </w:r>
            <w:r w:rsidRPr="005B5921">
              <w:t>lank</w:t>
            </w:r>
          </w:p>
        </w:tc>
        <w:tc>
          <w:tcPr>
            <w:tcW w:w="2014" w:type="pct"/>
            <w:tcMar>
              <w:top w:w="100" w:type="dxa"/>
              <w:left w:w="100" w:type="dxa"/>
              <w:bottom w:w="100" w:type="dxa"/>
              <w:right w:w="100" w:type="dxa"/>
            </w:tcMar>
          </w:tcPr>
          <w:p w:rsidR="00942CE6" w:rsidRPr="005B5921" w:rsidRDefault="00942CE6" w:rsidP="00A34BBD">
            <w:pPr>
              <w:pStyle w:val="ToolTableText"/>
            </w:pPr>
            <w:proofErr w:type="gramStart"/>
            <w:r w:rsidRPr="005B5921">
              <w:t>To occupy a position at the side.</w:t>
            </w:r>
            <w:proofErr w:type="gramEnd"/>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A34BBD">
            <w:pPr>
              <w:pStyle w:val="ToolTableText"/>
            </w:pPr>
            <w:r>
              <w:t>h</w:t>
            </w:r>
            <w:r w:rsidRPr="005B5921">
              <w:t>alf</w:t>
            </w:r>
          </w:p>
        </w:tc>
        <w:tc>
          <w:tcPr>
            <w:tcW w:w="2014" w:type="pct"/>
            <w:tcMar>
              <w:top w:w="100" w:type="dxa"/>
              <w:left w:w="100" w:type="dxa"/>
              <w:bottom w:w="100" w:type="dxa"/>
              <w:right w:w="100" w:type="dxa"/>
            </w:tcMar>
          </w:tcPr>
          <w:p w:rsidR="00942CE6" w:rsidRPr="005B5921" w:rsidRDefault="00942CE6" w:rsidP="00A34BBD">
            <w:pPr>
              <w:pStyle w:val="ToolTableText"/>
            </w:pPr>
            <w:r w:rsidRPr="005B5921">
              <w:t>The break between the 2nd and 3rd quarter</w:t>
            </w:r>
          </w:p>
        </w:tc>
        <w:tc>
          <w:tcPr>
            <w:tcW w:w="2012" w:type="pct"/>
          </w:tcPr>
          <w:p w:rsidR="00942CE6" w:rsidRPr="005B5921" w:rsidRDefault="00942CE6" w:rsidP="00A34BBD">
            <w:pPr>
              <w:pStyle w:val="ToolTableText"/>
            </w:pPr>
          </w:p>
        </w:tc>
      </w:tr>
      <w:tr w:rsidR="000A2617" w:rsidRPr="005B5921" w:rsidTr="00903EAE">
        <w:trPr>
          <w:cantSplit/>
        </w:trPr>
        <w:tc>
          <w:tcPr>
            <w:tcW w:w="974" w:type="pct"/>
            <w:tcMar>
              <w:top w:w="100" w:type="dxa"/>
              <w:left w:w="100" w:type="dxa"/>
              <w:bottom w:w="100" w:type="dxa"/>
              <w:right w:w="100" w:type="dxa"/>
            </w:tcMar>
            <w:vAlign w:val="center"/>
          </w:tcPr>
          <w:p w:rsidR="00942CE6" w:rsidRPr="005B5921" w:rsidRDefault="00942CE6" w:rsidP="00E57126">
            <w:pPr>
              <w:pStyle w:val="ToolTableText"/>
            </w:pPr>
            <w:r>
              <w:t>l</w:t>
            </w:r>
            <w:r w:rsidRPr="005B5921">
              <w:t xml:space="preserve">ine of </w:t>
            </w:r>
            <w:r>
              <w:t>s</w:t>
            </w:r>
            <w:r w:rsidRPr="005B5921">
              <w:t>crimmage</w:t>
            </w:r>
          </w:p>
        </w:tc>
        <w:tc>
          <w:tcPr>
            <w:tcW w:w="2014" w:type="pct"/>
            <w:tcMar>
              <w:top w:w="100" w:type="dxa"/>
              <w:left w:w="100" w:type="dxa"/>
              <w:bottom w:w="100" w:type="dxa"/>
              <w:right w:w="100" w:type="dxa"/>
            </w:tcMar>
          </w:tcPr>
          <w:p w:rsidR="00942CE6" w:rsidRPr="00E57126" w:rsidRDefault="00942CE6" w:rsidP="00A34BBD">
            <w:pPr>
              <w:pStyle w:val="ToolTableText"/>
            </w:pPr>
            <w:r w:rsidRPr="00EA7371">
              <w:t>An imaginary line stretching the width of the field that separates the two teams prior to the snap of the ball.</w:t>
            </w:r>
          </w:p>
        </w:tc>
        <w:tc>
          <w:tcPr>
            <w:tcW w:w="2012" w:type="pct"/>
          </w:tcPr>
          <w:p w:rsidR="00942CE6" w:rsidRPr="00E57126" w:rsidRDefault="00942CE6" w:rsidP="00A34BBD">
            <w:pPr>
              <w:pStyle w:val="ToolTableText"/>
              <w:rPr>
                <w:highlight w:val="white"/>
              </w:rPr>
            </w:pPr>
          </w:p>
        </w:tc>
      </w:tr>
    </w:tbl>
    <w:p w:rsidR="00E352BC" w:rsidRPr="005B5921" w:rsidRDefault="00E352BC" w:rsidP="006F48EB">
      <w:r w:rsidRPr="007B4108">
        <w:t xml:space="preserve">Definitions </w:t>
      </w:r>
      <w:r>
        <w:t>developed in part</w:t>
      </w:r>
      <w:r w:rsidRPr="007B4108">
        <w:t xml:space="preserve"> from </w:t>
      </w:r>
      <w:hyperlink r:id="rId8" w:history="1">
        <w:r w:rsidR="000A2617" w:rsidRPr="00DD49A8">
          <w:rPr>
            <w:rStyle w:val="Hyperlink"/>
          </w:rPr>
          <w:t>www.nfl.com</w:t>
        </w:r>
      </w:hyperlink>
      <w:r w:rsidR="000A2617">
        <w:t xml:space="preserve"> </w:t>
      </w:r>
    </w:p>
    <w:p w:rsidR="00E352BC" w:rsidRPr="00154A83" w:rsidRDefault="00E352BC" w:rsidP="00154A83">
      <w:r w:rsidRPr="00154A83">
        <w:br w:type="page"/>
      </w:r>
    </w:p>
    <w:p w:rsidR="00A15318" w:rsidRDefault="00A15318" w:rsidP="00A15318">
      <w:pPr>
        <w:pStyle w:val="ToolHeader"/>
        <w:keepNext/>
      </w:pPr>
      <w:r>
        <w:lastRenderedPageBreak/>
        <w:t xml:space="preserve">Model </w:t>
      </w:r>
      <w:r w:rsidRPr="00A3126F">
        <w:t>Glossary of American Football Handout</w:t>
      </w:r>
    </w:p>
    <w:tbl>
      <w:tblPr>
        <w:tblStyle w:val="TableGrid"/>
        <w:tblW w:w="5000" w:type="pct"/>
        <w:tblCellMar>
          <w:left w:w="115" w:type="dxa"/>
          <w:right w:w="115" w:type="dxa"/>
        </w:tblCellMar>
        <w:tblLook w:val="04A0"/>
      </w:tblPr>
      <w:tblGrid>
        <w:gridCol w:w="841"/>
        <w:gridCol w:w="2810"/>
        <w:gridCol w:w="752"/>
        <w:gridCol w:w="3071"/>
        <w:gridCol w:w="731"/>
        <w:gridCol w:w="1385"/>
      </w:tblGrid>
      <w:tr w:rsidR="00A15318" w:rsidRPr="006F48EB" w:rsidTr="00816222">
        <w:trPr>
          <w:trHeight w:val="557"/>
        </w:trPr>
        <w:tc>
          <w:tcPr>
            <w:tcW w:w="438" w:type="pct"/>
            <w:shd w:val="clear" w:color="auto" w:fill="D9D9D9" w:themeFill="background1" w:themeFillShade="D9"/>
            <w:vAlign w:val="center"/>
          </w:tcPr>
          <w:p w:rsidR="00A15318" w:rsidRPr="006F48EB" w:rsidRDefault="00A15318" w:rsidP="00A40E5F">
            <w:pPr>
              <w:pStyle w:val="TableText"/>
              <w:rPr>
                <w:b/>
                <w:sz w:val="22"/>
                <w:szCs w:val="22"/>
              </w:rPr>
            </w:pPr>
            <w:r w:rsidRPr="006F48EB">
              <w:rPr>
                <w:b/>
                <w:sz w:val="22"/>
                <w:szCs w:val="22"/>
              </w:rPr>
              <w:t>Name:</w:t>
            </w:r>
          </w:p>
        </w:tc>
        <w:tc>
          <w:tcPr>
            <w:tcW w:w="1465" w:type="pct"/>
            <w:vAlign w:val="center"/>
          </w:tcPr>
          <w:p w:rsidR="00A15318" w:rsidRPr="006F48EB" w:rsidRDefault="00A15318" w:rsidP="00A40E5F">
            <w:pPr>
              <w:pStyle w:val="TableText"/>
              <w:rPr>
                <w:b/>
                <w:sz w:val="22"/>
                <w:szCs w:val="22"/>
              </w:rPr>
            </w:pPr>
          </w:p>
        </w:tc>
        <w:tc>
          <w:tcPr>
            <w:tcW w:w="392" w:type="pct"/>
            <w:shd w:val="clear" w:color="auto" w:fill="D9D9D9" w:themeFill="background1" w:themeFillShade="D9"/>
            <w:vAlign w:val="center"/>
          </w:tcPr>
          <w:p w:rsidR="00A15318" w:rsidRPr="006F48EB" w:rsidRDefault="00A15318" w:rsidP="00A40E5F">
            <w:pPr>
              <w:pStyle w:val="TableText"/>
              <w:rPr>
                <w:b/>
                <w:sz w:val="22"/>
                <w:szCs w:val="22"/>
              </w:rPr>
            </w:pPr>
            <w:r w:rsidRPr="006F48EB">
              <w:rPr>
                <w:b/>
                <w:sz w:val="22"/>
                <w:szCs w:val="22"/>
              </w:rPr>
              <w:t>Class:</w:t>
            </w:r>
          </w:p>
        </w:tc>
        <w:tc>
          <w:tcPr>
            <w:tcW w:w="1601" w:type="pct"/>
            <w:vAlign w:val="center"/>
          </w:tcPr>
          <w:p w:rsidR="00A15318" w:rsidRPr="006F48EB" w:rsidRDefault="00A15318" w:rsidP="00A40E5F">
            <w:pPr>
              <w:pStyle w:val="TableText"/>
              <w:rPr>
                <w:b/>
                <w:sz w:val="22"/>
                <w:szCs w:val="22"/>
              </w:rPr>
            </w:pPr>
          </w:p>
        </w:tc>
        <w:tc>
          <w:tcPr>
            <w:tcW w:w="381" w:type="pct"/>
            <w:shd w:val="clear" w:color="auto" w:fill="D9D9D9" w:themeFill="background1" w:themeFillShade="D9"/>
            <w:vAlign w:val="center"/>
          </w:tcPr>
          <w:p w:rsidR="00A15318" w:rsidRPr="006F48EB" w:rsidRDefault="00A15318" w:rsidP="00A40E5F">
            <w:pPr>
              <w:pStyle w:val="TableText"/>
              <w:rPr>
                <w:b/>
                <w:sz w:val="22"/>
                <w:szCs w:val="22"/>
              </w:rPr>
            </w:pPr>
            <w:r w:rsidRPr="006F48EB">
              <w:rPr>
                <w:b/>
                <w:sz w:val="22"/>
                <w:szCs w:val="22"/>
              </w:rPr>
              <w:t>Date:</w:t>
            </w:r>
          </w:p>
        </w:tc>
        <w:tc>
          <w:tcPr>
            <w:tcW w:w="722" w:type="pct"/>
            <w:vAlign w:val="center"/>
          </w:tcPr>
          <w:p w:rsidR="00A15318" w:rsidRPr="006F48EB" w:rsidRDefault="00A15318" w:rsidP="00A40E5F">
            <w:pPr>
              <w:pStyle w:val="TableText"/>
              <w:rPr>
                <w:b/>
                <w:sz w:val="22"/>
                <w:szCs w:val="22"/>
              </w:rPr>
            </w:pPr>
          </w:p>
        </w:tc>
      </w:tr>
    </w:tbl>
    <w:p w:rsidR="00A15318" w:rsidRPr="00154A83" w:rsidRDefault="00A15318" w:rsidP="00A15318">
      <w:pPr>
        <w:spacing w:before="0" w:after="0"/>
        <w:rPr>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1868"/>
        <w:gridCol w:w="3863"/>
        <w:gridCol w:w="3859"/>
      </w:tblGrid>
      <w:tr w:rsidR="00A15318" w:rsidRPr="00EA7371" w:rsidTr="00903EAE">
        <w:trPr>
          <w:cantSplit/>
          <w:tblHeader/>
        </w:trPr>
        <w:tc>
          <w:tcPr>
            <w:tcW w:w="974" w:type="pct"/>
            <w:shd w:val="clear" w:color="auto" w:fill="D9D9D9" w:themeFill="background1" w:themeFillShade="D9"/>
            <w:vAlign w:val="center"/>
          </w:tcPr>
          <w:p w:rsidR="00A15318" w:rsidRPr="00EA7371" w:rsidRDefault="00A15318" w:rsidP="00A40E5F">
            <w:pPr>
              <w:pStyle w:val="TableText"/>
              <w:jc w:val="center"/>
              <w:rPr>
                <w:b/>
              </w:rPr>
            </w:pPr>
            <w:r>
              <w:rPr>
                <w:b/>
              </w:rPr>
              <w:t>Term</w:t>
            </w:r>
          </w:p>
        </w:tc>
        <w:tc>
          <w:tcPr>
            <w:tcW w:w="2014" w:type="pct"/>
            <w:shd w:val="clear" w:color="auto" w:fill="D9D9D9" w:themeFill="background1" w:themeFillShade="D9"/>
            <w:vAlign w:val="center"/>
          </w:tcPr>
          <w:p w:rsidR="00A15318" w:rsidRPr="00EA7371" w:rsidRDefault="00A15318" w:rsidP="00A40E5F">
            <w:pPr>
              <w:pStyle w:val="TableText"/>
              <w:jc w:val="center"/>
              <w:rPr>
                <w:b/>
              </w:rPr>
            </w:pPr>
            <w:r>
              <w:rPr>
                <w:b/>
              </w:rPr>
              <w:t>Definition</w:t>
            </w:r>
          </w:p>
        </w:tc>
        <w:tc>
          <w:tcPr>
            <w:tcW w:w="2012" w:type="pct"/>
            <w:shd w:val="clear" w:color="auto" w:fill="D9D9D9" w:themeFill="background1" w:themeFillShade="D9"/>
            <w:vAlign w:val="center"/>
          </w:tcPr>
          <w:p w:rsidR="00A15318" w:rsidRPr="00EA7371" w:rsidRDefault="00A15318" w:rsidP="00A40E5F">
            <w:pPr>
              <w:pStyle w:val="TableText"/>
              <w:jc w:val="center"/>
              <w:rPr>
                <w:b/>
              </w:rPr>
            </w:pPr>
            <w:r>
              <w:rPr>
                <w:b/>
              </w:rPr>
              <w:t>“Dreaming of Heroes”</w:t>
            </w:r>
          </w:p>
        </w:tc>
      </w:tr>
      <w:tr w:rsidR="00A15318" w:rsidRPr="00EA7371" w:rsidTr="00903EAE">
        <w:trPr>
          <w:cantSplit/>
        </w:trPr>
        <w:tc>
          <w:tcPr>
            <w:tcW w:w="5000" w:type="pct"/>
            <w:gridSpan w:val="3"/>
            <w:shd w:val="clear" w:color="auto" w:fill="D9D9D9" w:themeFill="background1" w:themeFillShade="D9"/>
            <w:vAlign w:val="center"/>
          </w:tcPr>
          <w:p w:rsidR="00A15318" w:rsidRPr="00EA7371" w:rsidRDefault="00A15318" w:rsidP="00A40E5F">
            <w:pPr>
              <w:pStyle w:val="TableText"/>
              <w:jc w:val="center"/>
              <w:rPr>
                <w:b/>
              </w:rPr>
            </w:pPr>
            <w:r w:rsidRPr="00EA7371">
              <w:rPr>
                <w:b/>
              </w:rPr>
              <w:t>Actions</w:t>
            </w:r>
          </w:p>
        </w:tc>
      </w:tr>
      <w:tr w:rsidR="00A15318" w:rsidRPr="00EA737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t>block/blocking</w:t>
            </w:r>
          </w:p>
        </w:tc>
        <w:tc>
          <w:tcPr>
            <w:tcW w:w="2014" w:type="pct"/>
            <w:tcMar>
              <w:top w:w="100" w:type="dxa"/>
              <w:left w:w="100" w:type="dxa"/>
              <w:bottom w:w="100" w:type="dxa"/>
              <w:right w:w="100" w:type="dxa"/>
            </w:tcMar>
          </w:tcPr>
          <w:p w:rsidR="00A15318" w:rsidRPr="00EA7371" w:rsidRDefault="00A15318" w:rsidP="00A40E5F">
            <w:pPr>
              <w:pStyle w:val="ToolTableText"/>
            </w:pPr>
            <w:proofErr w:type="gramStart"/>
            <w:r w:rsidRPr="00EA7371">
              <w:t>Engaging an opponent in an effort to keep him from getting to a specific part of the field or player.</w:t>
            </w:r>
            <w:proofErr w:type="gramEnd"/>
          </w:p>
        </w:tc>
        <w:tc>
          <w:tcPr>
            <w:tcW w:w="2012" w:type="pct"/>
          </w:tcPr>
          <w:p w:rsidR="00A15318" w:rsidRPr="00EA7371" w:rsidRDefault="00A15318" w:rsidP="00A40E5F">
            <w:pPr>
              <w:pStyle w:val="ToolTableText"/>
            </w:pPr>
          </w:p>
        </w:tc>
      </w:tr>
      <w:tr w:rsidR="00A15318" w:rsidRPr="005B592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t>fumble</w:t>
            </w:r>
          </w:p>
        </w:tc>
        <w:tc>
          <w:tcPr>
            <w:tcW w:w="2014" w:type="pct"/>
            <w:tcMar>
              <w:top w:w="100" w:type="dxa"/>
              <w:left w:w="100" w:type="dxa"/>
              <w:bottom w:w="100" w:type="dxa"/>
              <w:right w:w="100" w:type="dxa"/>
            </w:tcMar>
          </w:tcPr>
          <w:p w:rsidR="00A15318" w:rsidRPr="00EA7371" w:rsidRDefault="00A15318" w:rsidP="00A40E5F">
            <w:pPr>
              <w:pStyle w:val="ToolTableText"/>
            </w:pPr>
            <w:r w:rsidRPr="00EA7371">
              <w:t xml:space="preserve">Too many of these and a player will lose his job. A </w:t>
            </w:r>
            <w:proofErr w:type="gramStart"/>
            <w:r w:rsidRPr="00EA7371">
              <w:t>fumble</w:t>
            </w:r>
            <w:proofErr w:type="gramEnd"/>
            <w:r w:rsidRPr="00EA7371">
              <w:t xml:space="preserve"> is </w:t>
            </w:r>
            <w:proofErr w:type="gramStart"/>
            <w:r w:rsidRPr="00EA7371">
              <w:t>when</w:t>
            </w:r>
            <w:proofErr w:type="gramEnd"/>
            <w:r w:rsidRPr="00EA7371">
              <w:t xml:space="preserve"> the ball carrier loses possession of the football. Any player on both teams can recover a fumble.</w:t>
            </w:r>
          </w:p>
        </w:tc>
        <w:tc>
          <w:tcPr>
            <w:tcW w:w="2012" w:type="pct"/>
          </w:tcPr>
          <w:p w:rsidR="00645665" w:rsidRPr="00645665" w:rsidRDefault="00645665" w:rsidP="00645665">
            <w:pPr>
              <w:pStyle w:val="ToolTableText"/>
              <w:rPr>
                <w:szCs w:val="20"/>
              </w:rPr>
            </w:pPr>
            <w:r w:rsidRPr="00645665">
              <w:rPr>
                <w:szCs w:val="20"/>
              </w:rPr>
              <w:t>“fumbles and penalties had kept Permian from leading 35–0 at the half” (p. 86)</w:t>
            </w:r>
          </w:p>
          <w:p w:rsidR="00A15318" w:rsidRPr="00A34BBD" w:rsidRDefault="00645665" w:rsidP="00645665">
            <w:pPr>
              <w:pStyle w:val="ToolTableText"/>
              <w:rPr>
                <w:szCs w:val="20"/>
              </w:rPr>
            </w:pPr>
            <w:r w:rsidRPr="00645665">
              <w:rPr>
                <w:szCs w:val="20"/>
              </w:rPr>
              <w:t>“[Don] had peeled off a nice thirty-four-yard run on a sweep. But then, with time running out in the half, he had fumbled again...” (p. 85)</w:t>
            </w:r>
          </w:p>
        </w:tc>
      </w:tr>
      <w:tr w:rsidR="00A15318" w:rsidRPr="005B592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t>hand-off</w:t>
            </w:r>
          </w:p>
        </w:tc>
        <w:tc>
          <w:tcPr>
            <w:tcW w:w="2014" w:type="pct"/>
            <w:tcMar>
              <w:top w:w="100" w:type="dxa"/>
              <w:left w:w="100" w:type="dxa"/>
              <w:bottom w:w="100" w:type="dxa"/>
              <w:right w:w="100" w:type="dxa"/>
            </w:tcMar>
          </w:tcPr>
          <w:p w:rsidR="00A15318" w:rsidRPr="00EA7371" w:rsidRDefault="00A15318" w:rsidP="00A40E5F">
            <w:pPr>
              <w:pStyle w:val="ToolTableText"/>
            </w:pPr>
            <w:proofErr w:type="gramStart"/>
            <w:r w:rsidRPr="00EA7371">
              <w:t>The act of giving the ball to another player.</w:t>
            </w:r>
            <w:proofErr w:type="gramEnd"/>
          </w:p>
        </w:tc>
        <w:tc>
          <w:tcPr>
            <w:tcW w:w="2012" w:type="pct"/>
          </w:tcPr>
          <w:p w:rsidR="00A15318" w:rsidRPr="00A34BBD" w:rsidRDefault="00F00995" w:rsidP="00A40E5F">
            <w:pPr>
              <w:pStyle w:val="ToolTableText"/>
              <w:rPr>
                <w:szCs w:val="20"/>
                <w:highlight w:val="white"/>
              </w:rPr>
            </w:pPr>
            <w:r w:rsidRPr="00F00995">
              <w:rPr>
                <w:szCs w:val="20"/>
              </w:rPr>
              <w:t>“After Permian took over on downs on its 41, [Don] took the hand-off and had clear sailing on the right flank. But his feet were still moving too fast for him and he slipped” (p. 86)</w:t>
            </w:r>
          </w:p>
        </w:tc>
      </w:tr>
      <w:tr w:rsidR="00A15318" w:rsidRPr="005B592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t>interception</w:t>
            </w:r>
          </w:p>
        </w:tc>
        <w:tc>
          <w:tcPr>
            <w:tcW w:w="2014" w:type="pct"/>
            <w:tcMar>
              <w:top w:w="100" w:type="dxa"/>
              <w:left w:w="100" w:type="dxa"/>
              <w:bottom w:w="100" w:type="dxa"/>
              <w:right w:w="100" w:type="dxa"/>
            </w:tcMar>
          </w:tcPr>
          <w:p w:rsidR="00A15318" w:rsidRPr="00EA7371" w:rsidRDefault="00A15318" w:rsidP="00A40E5F">
            <w:pPr>
              <w:pStyle w:val="ToolTableText"/>
            </w:pPr>
            <w:r w:rsidRPr="00EA7371">
              <w:t xml:space="preserve">A pass that </w:t>
            </w:r>
            <w:proofErr w:type="gramStart"/>
            <w:r w:rsidRPr="00EA7371">
              <w:t>is caught</w:t>
            </w:r>
            <w:proofErr w:type="gramEnd"/>
            <w:r w:rsidRPr="00EA7371">
              <w:t xml:space="preserve"> by a defensive player, giving his team possession of the ball.</w:t>
            </w:r>
          </w:p>
        </w:tc>
        <w:tc>
          <w:tcPr>
            <w:tcW w:w="2012" w:type="pct"/>
          </w:tcPr>
          <w:p w:rsidR="00A15318" w:rsidRPr="00A34BBD" w:rsidRDefault="00F00995" w:rsidP="00A40E5F">
            <w:pPr>
              <w:pStyle w:val="ToolTableText"/>
              <w:rPr>
                <w:szCs w:val="20"/>
                <w:highlight w:val="white"/>
              </w:rPr>
            </w:pPr>
            <w:r w:rsidRPr="00F00995">
              <w:rPr>
                <w:szCs w:val="20"/>
              </w:rPr>
              <w:t>“[The ball] was destined for an interception...” (p. 85)</w:t>
            </w:r>
          </w:p>
        </w:tc>
      </w:tr>
      <w:tr w:rsidR="00A15318" w:rsidRPr="005B592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t>pass</w:t>
            </w:r>
          </w:p>
        </w:tc>
        <w:tc>
          <w:tcPr>
            <w:tcW w:w="2014" w:type="pct"/>
            <w:tcMar>
              <w:top w:w="100" w:type="dxa"/>
              <w:left w:w="100" w:type="dxa"/>
              <w:bottom w:w="100" w:type="dxa"/>
              <w:right w:w="100" w:type="dxa"/>
            </w:tcMar>
          </w:tcPr>
          <w:p w:rsidR="00A15318" w:rsidRPr="00EA7371" w:rsidRDefault="00A15318" w:rsidP="00A40E5F">
            <w:pPr>
              <w:pStyle w:val="ToolTableText"/>
            </w:pPr>
            <w:proofErr w:type="gramStart"/>
            <w:r w:rsidRPr="00EA7371">
              <w:t>One of two ways for an offense to move the football.</w:t>
            </w:r>
            <w:proofErr w:type="gramEnd"/>
            <w:r w:rsidRPr="00EA7371">
              <w:t xml:space="preserve"> </w:t>
            </w:r>
            <w:proofErr w:type="gramStart"/>
            <w:r w:rsidRPr="00EA7371">
              <w:t>Passes are usually thrown by the quarterback</w:t>
            </w:r>
            <w:proofErr w:type="gramEnd"/>
            <w:r w:rsidRPr="00EA7371">
              <w:t>.</w:t>
            </w:r>
          </w:p>
        </w:tc>
        <w:tc>
          <w:tcPr>
            <w:tcW w:w="2012" w:type="pct"/>
          </w:tcPr>
          <w:p w:rsidR="00F00995" w:rsidRPr="00F00995" w:rsidRDefault="00F00995" w:rsidP="00F00995">
            <w:pPr>
              <w:pStyle w:val="ToolTableText"/>
              <w:rPr>
                <w:szCs w:val="20"/>
              </w:rPr>
            </w:pPr>
            <w:r w:rsidRPr="00F00995">
              <w:rPr>
                <w:szCs w:val="20"/>
              </w:rPr>
              <w:t>“Winchell dropped back to pass” (p. 85).</w:t>
            </w:r>
          </w:p>
          <w:p w:rsidR="00A15318" w:rsidRPr="00A34BBD" w:rsidRDefault="00F00995" w:rsidP="00F00995">
            <w:pPr>
              <w:pStyle w:val="ToolTableText"/>
              <w:rPr>
                <w:szCs w:val="20"/>
              </w:rPr>
            </w:pPr>
            <w:r w:rsidRPr="00F00995">
              <w:rPr>
                <w:szCs w:val="20"/>
              </w:rPr>
              <w:t>“[Winchell] had had the best game of his life—seven for nine passing for 194 yards and four touchdowns” (p. 86).</w:t>
            </w:r>
          </w:p>
        </w:tc>
      </w:tr>
      <w:tr w:rsidR="00A15318" w:rsidRPr="005B592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t>pitch</w:t>
            </w:r>
          </w:p>
        </w:tc>
        <w:tc>
          <w:tcPr>
            <w:tcW w:w="2014" w:type="pct"/>
            <w:tcMar>
              <w:top w:w="100" w:type="dxa"/>
              <w:left w:w="100" w:type="dxa"/>
              <w:bottom w:w="100" w:type="dxa"/>
              <w:right w:w="100" w:type="dxa"/>
            </w:tcMar>
          </w:tcPr>
          <w:p w:rsidR="00A15318" w:rsidRPr="00EA7371" w:rsidRDefault="00A15318" w:rsidP="00A40E5F">
            <w:pPr>
              <w:pStyle w:val="ToolTableText"/>
            </w:pPr>
            <w:r w:rsidRPr="00EA7371">
              <w:t>A long underhanded toss, usually using both hands, from the quarterback to a running back on running plays.</w:t>
            </w:r>
          </w:p>
        </w:tc>
        <w:tc>
          <w:tcPr>
            <w:tcW w:w="2012" w:type="pct"/>
          </w:tcPr>
          <w:p w:rsidR="00A15318" w:rsidRPr="00A34BBD" w:rsidRDefault="00A15318" w:rsidP="00A40E5F">
            <w:pPr>
              <w:pStyle w:val="ToolTableText"/>
              <w:rPr>
                <w:szCs w:val="20"/>
              </w:rPr>
            </w:pPr>
          </w:p>
        </w:tc>
      </w:tr>
      <w:tr w:rsidR="00A15318" w:rsidRPr="005B5921" w:rsidTr="00903EAE">
        <w:trPr>
          <w:cantSplit/>
        </w:trPr>
        <w:tc>
          <w:tcPr>
            <w:tcW w:w="974" w:type="pct"/>
            <w:tcMar>
              <w:top w:w="100" w:type="dxa"/>
              <w:left w:w="100" w:type="dxa"/>
              <w:bottom w:w="100" w:type="dxa"/>
              <w:right w:w="100" w:type="dxa"/>
            </w:tcMar>
            <w:vAlign w:val="center"/>
          </w:tcPr>
          <w:p w:rsidR="00A15318" w:rsidRPr="00EA7371" w:rsidRDefault="00A15318" w:rsidP="00A40E5F">
            <w:pPr>
              <w:pStyle w:val="ToolTableText"/>
            </w:pPr>
            <w:r w:rsidRPr="00EA7371">
              <w:lastRenderedPageBreak/>
              <w:t>punt</w:t>
            </w:r>
          </w:p>
        </w:tc>
        <w:tc>
          <w:tcPr>
            <w:tcW w:w="2014" w:type="pct"/>
            <w:tcMar>
              <w:top w:w="100" w:type="dxa"/>
              <w:left w:w="100" w:type="dxa"/>
              <w:bottom w:w="100" w:type="dxa"/>
              <w:right w:w="100" w:type="dxa"/>
            </w:tcMar>
          </w:tcPr>
          <w:p w:rsidR="00A15318" w:rsidRPr="00EA7371" w:rsidRDefault="00A15318" w:rsidP="00A40E5F">
            <w:pPr>
              <w:pStyle w:val="ToolTableText"/>
            </w:pPr>
            <w:r w:rsidRPr="00EA7371">
              <w:t>A kick made when the punter drops the ball and kicks it while it falls toward his foot.</w:t>
            </w:r>
          </w:p>
        </w:tc>
        <w:tc>
          <w:tcPr>
            <w:tcW w:w="2012" w:type="pct"/>
          </w:tcPr>
          <w:p w:rsidR="00A15318" w:rsidRPr="00A34BBD" w:rsidDel="003160C2" w:rsidRDefault="00F00995" w:rsidP="00A40E5F">
            <w:pPr>
              <w:pStyle w:val="ToolTableText"/>
              <w:rPr>
                <w:szCs w:val="20"/>
                <w:highlight w:val="white"/>
              </w:rPr>
            </w:pPr>
            <w:proofErr w:type="gramStart"/>
            <w:r w:rsidRPr="00F00995">
              <w:rPr>
                <w:szCs w:val="20"/>
              </w:rPr>
              <w:t>“Permian took over after a punt” (p. 85).</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s</w:t>
            </w:r>
            <w:r w:rsidRPr="005B5921">
              <w:t>nap</w:t>
            </w:r>
          </w:p>
        </w:tc>
        <w:tc>
          <w:tcPr>
            <w:tcW w:w="2014" w:type="pct"/>
            <w:tcMar>
              <w:top w:w="100" w:type="dxa"/>
              <w:left w:w="100" w:type="dxa"/>
              <w:bottom w:w="100" w:type="dxa"/>
              <w:right w:w="100" w:type="dxa"/>
            </w:tcMar>
          </w:tcPr>
          <w:p w:rsidR="00A15318" w:rsidRPr="00EB39ED" w:rsidRDefault="00A15318" w:rsidP="00A40E5F">
            <w:pPr>
              <w:pStyle w:val="ToolTableText"/>
            </w:pPr>
            <w:r w:rsidRPr="00EA7371">
              <w:t xml:space="preserve">The action in which the ball </w:t>
            </w:r>
            <w:proofErr w:type="gramStart"/>
            <w:r w:rsidRPr="00EA7371">
              <w:t>is thrown or handed by the center to the quarterback, to the holder on a kick attempt, or to the punter</w:t>
            </w:r>
            <w:proofErr w:type="gramEnd"/>
            <w:r w:rsidRPr="00EA7371">
              <w:t>.</w:t>
            </w:r>
          </w:p>
        </w:tc>
        <w:tc>
          <w:tcPr>
            <w:tcW w:w="2012" w:type="pct"/>
          </w:tcPr>
          <w:p w:rsidR="00A15318" w:rsidRPr="00EB39ED" w:rsidRDefault="00A15318" w:rsidP="00A40E5F">
            <w:pPr>
              <w:pStyle w:val="ToolTableText"/>
              <w:rPr>
                <w:highlight w:val="white"/>
              </w:rPr>
            </w:pP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s</w:t>
            </w:r>
            <w:r w:rsidRPr="005B5921">
              <w:t>weep</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A run around the end of the line.</w:t>
            </w:r>
            <w:proofErr w:type="gramEnd"/>
          </w:p>
        </w:tc>
        <w:tc>
          <w:tcPr>
            <w:tcW w:w="2012" w:type="pct"/>
          </w:tcPr>
          <w:p w:rsidR="00A15318" w:rsidRPr="005B5921" w:rsidRDefault="00F00995" w:rsidP="00A40E5F">
            <w:pPr>
              <w:pStyle w:val="ToolTableText"/>
            </w:pPr>
            <w:proofErr w:type="gramStart"/>
            <w:r w:rsidRPr="00F00995">
              <w:t>“[Don] had peeled off a nice thirty-four-yard run on a sweep” (p. 85).</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t</w:t>
            </w:r>
            <w:r w:rsidRPr="005B5921">
              <w:t>ackle</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To stop the ball carrier by forcing him to the ground.</w:t>
            </w:r>
            <w:proofErr w:type="gramEnd"/>
          </w:p>
        </w:tc>
        <w:tc>
          <w:tcPr>
            <w:tcW w:w="2012" w:type="pct"/>
          </w:tcPr>
          <w:p w:rsidR="00A15318" w:rsidRPr="005B5921" w:rsidRDefault="00F00995" w:rsidP="00A40E5F">
            <w:pPr>
              <w:pStyle w:val="ToolTableText"/>
            </w:pPr>
            <w:proofErr w:type="gramStart"/>
            <w:r w:rsidRPr="00F00995">
              <w:t>“The hapless Austin running backs suffocating under a pile of five or six raging dogs in black shirts” (p. 85).</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t</w:t>
            </w:r>
            <w:r w:rsidRPr="005B5921">
              <w:t>ouchdown</w:t>
            </w:r>
          </w:p>
        </w:tc>
        <w:tc>
          <w:tcPr>
            <w:tcW w:w="2014" w:type="pct"/>
            <w:tcMar>
              <w:top w:w="100" w:type="dxa"/>
              <w:left w:w="100" w:type="dxa"/>
              <w:bottom w:w="100" w:type="dxa"/>
              <w:right w:w="100" w:type="dxa"/>
            </w:tcMar>
          </w:tcPr>
          <w:p w:rsidR="00A15318" w:rsidRPr="005B5921" w:rsidRDefault="00A15318" w:rsidP="00A40E5F">
            <w:pPr>
              <w:pStyle w:val="ToolTableText"/>
            </w:pPr>
            <w:r w:rsidRPr="00EA7371">
              <w:t>A scoring play in which any part of the ball, while legally in the possession of a player who is in-bounds, crosses the plane of the opponent's goal line.</w:t>
            </w:r>
          </w:p>
        </w:tc>
        <w:tc>
          <w:tcPr>
            <w:tcW w:w="2012" w:type="pct"/>
          </w:tcPr>
          <w:p w:rsidR="00A15318" w:rsidRPr="005B5921" w:rsidRDefault="00F00995" w:rsidP="00A40E5F">
            <w:pPr>
              <w:pStyle w:val="ToolTableText"/>
              <w:rPr>
                <w:color w:val="333333"/>
                <w:highlight w:val="white"/>
              </w:rPr>
            </w:pPr>
            <w:r w:rsidRPr="00F00995">
              <w:rPr>
                <w:color w:val="333333"/>
              </w:rPr>
              <w:t>“Three plays later [Winchell] threw his fourth touchdown pass of the night, tying a Permian Record for most touchdown passes in a game” (86).</w:t>
            </w:r>
          </w:p>
        </w:tc>
      </w:tr>
      <w:tr w:rsidR="00A15318" w:rsidRPr="00EA7371" w:rsidTr="00903EAE">
        <w:trPr>
          <w:cantSplit/>
        </w:trPr>
        <w:tc>
          <w:tcPr>
            <w:tcW w:w="5000" w:type="pct"/>
            <w:gridSpan w:val="3"/>
            <w:shd w:val="clear" w:color="auto" w:fill="D9D9D9" w:themeFill="background1" w:themeFillShade="D9"/>
            <w:vAlign w:val="center"/>
          </w:tcPr>
          <w:p w:rsidR="00A15318" w:rsidRPr="00EA7371" w:rsidRDefault="00A15318" w:rsidP="00A40E5F">
            <w:pPr>
              <w:pStyle w:val="TableText"/>
              <w:jc w:val="center"/>
              <w:rPr>
                <w:b/>
              </w:rPr>
            </w:pPr>
            <w:r>
              <w:rPr>
                <w:b/>
              </w:rPr>
              <w:t>Positions</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o</w:t>
            </w:r>
            <w:r w:rsidRPr="005B5921">
              <w:t>ffense</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The team with the ball.</w:t>
            </w:r>
            <w:proofErr w:type="gramEnd"/>
          </w:p>
        </w:tc>
        <w:tc>
          <w:tcPr>
            <w:tcW w:w="2012" w:type="pct"/>
          </w:tcPr>
          <w:p w:rsidR="00A15318" w:rsidRPr="005B5921" w:rsidRDefault="00A15318" w:rsidP="00A40E5F">
            <w:pPr>
              <w:pStyle w:val="ToolTableText"/>
            </w:pP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d</w:t>
            </w:r>
            <w:r w:rsidRPr="005B5921">
              <w:t>efense</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The team that is responsible for keeping the opposition out of their end zone.</w:t>
            </w:r>
          </w:p>
        </w:tc>
        <w:tc>
          <w:tcPr>
            <w:tcW w:w="2012" w:type="pct"/>
          </w:tcPr>
          <w:p w:rsidR="00A15318" w:rsidRPr="005B5921" w:rsidRDefault="00F00995" w:rsidP="00A40E5F">
            <w:pPr>
              <w:pStyle w:val="ToolTableText"/>
            </w:pPr>
            <w:r w:rsidRPr="00F00995">
              <w:t>“</w:t>
            </w:r>
            <w:r w:rsidR="000E22D5" w:rsidRPr="00F00995">
              <w:t>‘</w:t>
            </w:r>
            <w:r w:rsidRPr="00F00995">
              <w:t xml:space="preserve">We should have had two more [touchdowns],’ said defensive coordinator Hollingshead. </w:t>
            </w:r>
            <w:proofErr w:type="gramStart"/>
            <w:r w:rsidRPr="00F00995">
              <w:t>‘Don laid it on the ground” (p. 86).</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q</w:t>
            </w:r>
            <w:r w:rsidRPr="005B5921">
              <w:t>uarterback</w:t>
            </w:r>
          </w:p>
        </w:tc>
        <w:tc>
          <w:tcPr>
            <w:tcW w:w="2014" w:type="pct"/>
            <w:tcMar>
              <w:top w:w="100" w:type="dxa"/>
              <w:left w:w="100" w:type="dxa"/>
              <w:bottom w:w="100" w:type="dxa"/>
              <w:right w:w="100" w:type="dxa"/>
            </w:tcMar>
          </w:tcPr>
          <w:p w:rsidR="00A15318" w:rsidRPr="00EB39ED" w:rsidRDefault="00A15318" w:rsidP="00A40E5F">
            <w:pPr>
              <w:pStyle w:val="ToolTableText"/>
            </w:pPr>
            <w:r w:rsidRPr="00EB39ED">
              <w:t>The offensive player who receives the ball from the center at the start of each play before either handing it to the running back, throwing it to a receiver, or running with it himself.</w:t>
            </w:r>
          </w:p>
        </w:tc>
        <w:tc>
          <w:tcPr>
            <w:tcW w:w="2012" w:type="pct"/>
          </w:tcPr>
          <w:p w:rsidR="00A15318" w:rsidRPr="00EB39ED" w:rsidRDefault="00F00995" w:rsidP="00A40E5F">
            <w:pPr>
              <w:pStyle w:val="ToolTableText"/>
            </w:pPr>
            <w:proofErr w:type="gramStart"/>
            <w:r w:rsidRPr="00F00995">
              <w:t>Mike Winchell’s position.</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lastRenderedPageBreak/>
              <w:t>r</w:t>
            </w:r>
            <w:r w:rsidRPr="005B5921">
              <w:t xml:space="preserve">unning </w:t>
            </w:r>
            <w:r>
              <w:t>b</w:t>
            </w:r>
            <w:r w:rsidRPr="005B5921">
              <w:t>ack</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A player position on offense.</w:t>
            </w:r>
            <w:proofErr w:type="gramEnd"/>
            <w:r w:rsidRPr="005B5921">
              <w:t xml:space="preserve"> </w:t>
            </w:r>
          </w:p>
        </w:tc>
        <w:tc>
          <w:tcPr>
            <w:tcW w:w="2012" w:type="pct"/>
          </w:tcPr>
          <w:p w:rsidR="00F00995" w:rsidRDefault="00F00995" w:rsidP="00F00995">
            <w:pPr>
              <w:pStyle w:val="ToolTableText"/>
            </w:pPr>
            <w:r>
              <w:t xml:space="preserve">“Or, in the aftermath of </w:t>
            </w:r>
            <w:proofErr w:type="spellStart"/>
            <w:r>
              <w:t>Boobie’s</w:t>
            </w:r>
            <w:proofErr w:type="spellEnd"/>
            <w:r>
              <w:t xml:space="preserve"> knee problems, had [Comer] just become the new star running back of Permian High School?” (p. 87)</w:t>
            </w:r>
          </w:p>
          <w:p w:rsidR="00A15318" w:rsidRPr="005B5921" w:rsidRDefault="00F00995" w:rsidP="00F00995">
            <w:pPr>
              <w:pStyle w:val="ToolTableText"/>
            </w:pPr>
            <w:r>
              <w:t xml:space="preserve">The position Chris Comer replaces Don Billingsley and the position </w:t>
            </w:r>
            <w:proofErr w:type="spellStart"/>
            <w:r>
              <w:t>Boobie</w:t>
            </w:r>
            <w:proofErr w:type="spellEnd"/>
            <w:r>
              <w:t xml:space="preserve"> occupied before his injury</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d</w:t>
            </w:r>
            <w:r w:rsidRPr="005B5921">
              <w:t xml:space="preserve">efensive </w:t>
            </w:r>
            <w:r>
              <w:t>e</w:t>
            </w:r>
            <w:r w:rsidRPr="005B5921">
              <w:t>nd</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EA7371">
              <w:t>A defensive player who lines up at the end of the defensive line.</w:t>
            </w:r>
            <w:proofErr w:type="gramEnd"/>
          </w:p>
        </w:tc>
        <w:tc>
          <w:tcPr>
            <w:tcW w:w="2012" w:type="pct"/>
          </w:tcPr>
          <w:p w:rsidR="00A15318" w:rsidRPr="005B5921" w:rsidRDefault="00A15318" w:rsidP="00A40E5F">
            <w:pPr>
              <w:pStyle w:val="ToolTableText"/>
              <w:rPr>
                <w:rFonts w:eastAsia="Verdana" w:cs="Verdana"/>
              </w:rPr>
            </w:pP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t</w:t>
            </w:r>
            <w:r w:rsidRPr="005B5921">
              <w:t>acklers</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The offensive linemen at each end of the line.</w:t>
            </w:r>
            <w:proofErr w:type="gramEnd"/>
            <w:r w:rsidRPr="005B5921">
              <w:t xml:space="preserve"> Primary task is to protect the quarterback on passing plays by blocking the opponent’s pass-rushing defensive ends.</w:t>
            </w:r>
          </w:p>
        </w:tc>
        <w:tc>
          <w:tcPr>
            <w:tcW w:w="2012" w:type="pct"/>
          </w:tcPr>
          <w:p w:rsidR="00A15318" w:rsidRPr="005B5921" w:rsidRDefault="00F00995" w:rsidP="00A40E5F">
            <w:pPr>
              <w:pStyle w:val="ToolTableText"/>
            </w:pPr>
            <w:r w:rsidRPr="00F00995">
              <w:t>“When [Comer] did it again, this time on a twenty-seven yard touchdown where he just bullied his way past several tacklers, the answer became obvious” (p. 87).</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b</w:t>
            </w:r>
            <w:r w:rsidRPr="005B5921">
              <w:t xml:space="preserve">locking </w:t>
            </w:r>
            <w:r>
              <w:t>b</w:t>
            </w:r>
            <w:r w:rsidRPr="005B5921">
              <w:t>ack</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 xml:space="preserve">A player who lines up in the running back or fullback position but whose primary job is to block a defensive player or open up a hole for the ball carrier. </w:t>
            </w:r>
          </w:p>
        </w:tc>
        <w:tc>
          <w:tcPr>
            <w:tcW w:w="2012" w:type="pct"/>
          </w:tcPr>
          <w:p w:rsidR="00A15318" w:rsidRPr="005B5921" w:rsidRDefault="00A15318" w:rsidP="00A40E5F">
            <w:pPr>
              <w:pStyle w:val="ToolTableText"/>
            </w:pP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f</w:t>
            </w:r>
            <w:r w:rsidRPr="005B5921">
              <w:t>lanker</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A player who catches passes.</w:t>
            </w:r>
            <w:proofErr w:type="gramEnd"/>
            <w:r w:rsidRPr="005B5921">
              <w:t xml:space="preserve"> In an offensive formation, he usually lines up outside the tight end, off the line of scrimmage.</w:t>
            </w:r>
          </w:p>
        </w:tc>
        <w:tc>
          <w:tcPr>
            <w:tcW w:w="2012" w:type="pct"/>
          </w:tcPr>
          <w:p w:rsidR="00A15318" w:rsidRPr="005B5921" w:rsidRDefault="00F00995" w:rsidP="00A40E5F">
            <w:pPr>
              <w:pStyle w:val="ToolTableText"/>
            </w:pPr>
            <w:r w:rsidRPr="00F00995">
              <w:t>“[Winchell] saw flanker Robert Brown open...” (p. 85)</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l</w:t>
            </w:r>
            <w:r w:rsidRPr="005B5921">
              <w:t>inebacker</w:t>
            </w:r>
          </w:p>
        </w:tc>
        <w:tc>
          <w:tcPr>
            <w:tcW w:w="2014" w:type="pct"/>
            <w:tcMar>
              <w:top w:w="100" w:type="dxa"/>
              <w:left w:w="100" w:type="dxa"/>
              <w:bottom w:w="100" w:type="dxa"/>
              <w:right w:w="100" w:type="dxa"/>
            </w:tcMar>
          </w:tcPr>
          <w:p w:rsidR="00A15318" w:rsidRPr="00EB39ED" w:rsidRDefault="00A15318" w:rsidP="00A40E5F">
            <w:pPr>
              <w:pStyle w:val="ToolTableText"/>
            </w:pPr>
            <w:proofErr w:type="gramStart"/>
            <w:r w:rsidRPr="00EA7371">
              <w:t>A defensive player who lines up behind the defensive linemen and in front of the defensive backfield.</w:t>
            </w:r>
            <w:proofErr w:type="gramEnd"/>
            <w:r w:rsidRPr="00EA7371">
              <w:t xml:space="preserve"> The linebackers are a team's second line of defense.</w:t>
            </w:r>
          </w:p>
        </w:tc>
        <w:tc>
          <w:tcPr>
            <w:tcW w:w="2012" w:type="pct"/>
          </w:tcPr>
          <w:p w:rsidR="00A15318" w:rsidRPr="00EB39ED" w:rsidRDefault="00A15318" w:rsidP="00A40E5F">
            <w:pPr>
              <w:pStyle w:val="ToolTableText"/>
              <w:rPr>
                <w:rFonts w:eastAsia="Verdana" w:cs="Verdana"/>
                <w:highlight w:val="white"/>
              </w:rPr>
            </w:pP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p</w:t>
            </w:r>
            <w:r w:rsidRPr="005B5921">
              <w:t>unter</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The player who stands behind the line of scrimmage, catches the long snap from the center, and then kicks the ball after dropping it toward his foot.</w:t>
            </w:r>
          </w:p>
        </w:tc>
        <w:tc>
          <w:tcPr>
            <w:tcW w:w="2012" w:type="pct"/>
          </w:tcPr>
          <w:p w:rsidR="00A15318" w:rsidRPr="005B5921" w:rsidRDefault="00F00995" w:rsidP="00903EAE">
            <w:pPr>
              <w:pStyle w:val="ToolTableText"/>
            </w:pPr>
            <w:proofErr w:type="gramStart"/>
            <w:r w:rsidRPr="00F00995">
              <w:t>“Permian took over after a punt” (p.</w:t>
            </w:r>
            <w:r w:rsidR="00903EAE">
              <w:t> </w:t>
            </w:r>
            <w:r w:rsidRPr="00F00995">
              <w:t>85).</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lastRenderedPageBreak/>
              <w:t>f</w:t>
            </w:r>
            <w:r w:rsidRPr="005B5921">
              <w:t>ullback</w:t>
            </w:r>
          </w:p>
        </w:tc>
        <w:tc>
          <w:tcPr>
            <w:tcW w:w="2014" w:type="pct"/>
            <w:tcMar>
              <w:top w:w="100" w:type="dxa"/>
              <w:left w:w="100" w:type="dxa"/>
              <w:bottom w:w="100" w:type="dxa"/>
              <w:right w:w="100" w:type="dxa"/>
            </w:tcMar>
          </w:tcPr>
          <w:p w:rsidR="00A15318" w:rsidRPr="00EB39ED" w:rsidRDefault="00A15318" w:rsidP="00A40E5F">
            <w:pPr>
              <w:pStyle w:val="ToolTableText"/>
            </w:pPr>
            <w:r w:rsidRPr="00EB39ED">
              <w:t xml:space="preserve">An offensive player who lines up in the offensive backfield and generally is responsible for blocking for the running back and </w:t>
            </w:r>
            <w:proofErr w:type="gramStart"/>
            <w:r w:rsidRPr="00EB39ED">
              <w:t>pass-blocking</w:t>
            </w:r>
            <w:proofErr w:type="gramEnd"/>
            <w:r w:rsidRPr="00EB39ED">
              <w:t xml:space="preserve"> for the quarterback.</w:t>
            </w:r>
          </w:p>
        </w:tc>
        <w:tc>
          <w:tcPr>
            <w:tcW w:w="2012" w:type="pct"/>
          </w:tcPr>
          <w:p w:rsidR="00A15318" w:rsidRPr="00EB39ED" w:rsidRDefault="00F00995" w:rsidP="00A40E5F">
            <w:pPr>
              <w:pStyle w:val="ToolTableText"/>
            </w:pPr>
            <w:r w:rsidRPr="00F00995">
              <w:t>“Gaines said he was going to let an untested junior named Chris Comer play the entire second half at fullback” (p. 87).</w:t>
            </w:r>
          </w:p>
        </w:tc>
      </w:tr>
      <w:tr w:rsidR="00A15318" w:rsidRPr="00EA7371" w:rsidTr="00903EAE">
        <w:trPr>
          <w:cantSplit/>
        </w:trPr>
        <w:tc>
          <w:tcPr>
            <w:tcW w:w="5000" w:type="pct"/>
            <w:gridSpan w:val="3"/>
            <w:shd w:val="clear" w:color="auto" w:fill="D9D9D9" w:themeFill="background1" w:themeFillShade="D9"/>
            <w:vAlign w:val="center"/>
          </w:tcPr>
          <w:p w:rsidR="00A15318" w:rsidRPr="00EA7371" w:rsidRDefault="00A15318" w:rsidP="00A40E5F">
            <w:pPr>
              <w:pStyle w:val="TableText"/>
              <w:jc w:val="center"/>
              <w:rPr>
                <w:b/>
              </w:rPr>
            </w:pPr>
            <w:r w:rsidRPr="00154A83">
              <w:rPr>
                <w:b/>
              </w:rPr>
              <w:t>Mechanics of the Game</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s</w:t>
            </w:r>
            <w:r w:rsidRPr="005B5921">
              <w:t>ideline</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One of the lines marking each side of the field.</w:t>
            </w:r>
            <w:proofErr w:type="gramEnd"/>
          </w:p>
        </w:tc>
        <w:tc>
          <w:tcPr>
            <w:tcW w:w="2012" w:type="pct"/>
          </w:tcPr>
          <w:p w:rsidR="00A15318" w:rsidRPr="005B5921" w:rsidRDefault="00F00995" w:rsidP="00A40E5F">
            <w:pPr>
              <w:pStyle w:val="ToolTableText"/>
            </w:pPr>
            <w:proofErr w:type="gramStart"/>
            <w:r w:rsidRPr="00F00995">
              <w:t>“[Don] said to no one in particular on the sideline” (p. 84).</w:t>
            </w:r>
            <w:proofErr w:type="gramEnd"/>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y</w:t>
            </w:r>
            <w:r w:rsidRPr="005B5921">
              <w:t>ard</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One yard of linear distance in the direction of one of the two goals.</w:t>
            </w:r>
            <w:proofErr w:type="gramEnd"/>
            <w:r w:rsidRPr="005B5921">
              <w:t xml:space="preserve"> A field is 100 yards.</w:t>
            </w:r>
          </w:p>
        </w:tc>
        <w:tc>
          <w:tcPr>
            <w:tcW w:w="2012" w:type="pct"/>
          </w:tcPr>
          <w:p w:rsidR="00A15318" w:rsidRPr="005B5921" w:rsidRDefault="00F00995" w:rsidP="00A40E5F">
            <w:pPr>
              <w:pStyle w:val="ToolTableText"/>
            </w:pPr>
            <w:r w:rsidRPr="00F00995">
              <w:t>“Winchell threw a five-yard touchdown pass to Hill...” (p. 85)</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y</w:t>
            </w:r>
            <w:r w:rsidRPr="005B5921">
              <w:t xml:space="preserve">ard </w:t>
            </w:r>
            <w:r>
              <w:t>l</w:t>
            </w:r>
            <w:r w:rsidRPr="005B5921">
              <w:t>ine</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The markings on the field used to determine yards gained and field position.</w:t>
            </w:r>
          </w:p>
        </w:tc>
        <w:tc>
          <w:tcPr>
            <w:tcW w:w="2012" w:type="pct"/>
          </w:tcPr>
          <w:p w:rsidR="00A15318" w:rsidRPr="005B5921" w:rsidRDefault="00A15318" w:rsidP="00A40E5F">
            <w:pPr>
              <w:pStyle w:val="ToolTableText"/>
            </w:pP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p</w:t>
            </w:r>
            <w:r w:rsidRPr="005B5921">
              <w:t>lays</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A close to the ground plan of action or strategy used to move the ball down the field. These can vary between basic and very complicated.</w:t>
            </w:r>
          </w:p>
        </w:tc>
        <w:tc>
          <w:tcPr>
            <w:tcW w:w="2012" w:type="pct"/>
          </w:tcPr>
          <w:p w:rsidR="00A15318" w:rsidRPr="005B5921" w:rsidRDefault="00F00995" w:rsidP="00A40E5F">
            <w:pPr>
              <w:pStyle w:val="ToolTableText"/>
            </w:pPr>
            <w:r w:rsidRPr="00F00995">
              <w:t>“Three plays later [Mike] threw his fourth touchdown pass of the night...” (p. 86)</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d</w:t>
            </w:r>
            <w:r w:rsidRPr="005B5921">
              <w:t>own</w:t>
            </w:r>
          </w:p>
        </w:tc>
        <w:tc>
          <w:tcPr>
            <w:tcW w:w="2014" w:type="pct"/>
            <w:tcMar>
              <w:top w:w="100" w:type="dxa"/>
              <w:left w:w="100" w:type="dxa"/>
              <w:bottom w:w="100" w:type="dxa"/>
              <w:right w:w="100" w:type="dxa"/>
            </w:tcMar>
          </w:tcPr>
          <w:p w:rsidR="00A15318" w:rsidRPr="00E57126" w:rsidRDefault="00A15318" w:rsidP="00A40E5F">
            <w:pPr>
              <w:pStyle w:val="ToolTableText"/>
            </w:pPr>
            <w:r w:rsidRPr="00E57126">
              <w:t xml:space="preserve">A play, starting when the ball </w:t>
            </w:r>
            <w:proofErr w:type="gramStart"/>
            <w:r w:rsidRPr="00E57126">
              <w:t>is put</w:t>
            </w:r>
            <w:proofErr w:type="gramEnd"/>
            <w:r w:rsidRPr="00E57126">
              <w:t xml:space="preserve"> into play and ending when the ball is ruled dead. </w:t>
            </w:r>
            <w:proofErr w:type="gramStart"/>
            <w:r w:rsidRPr="00E57126">
              <w:t>Basically, a</w:t>
            </w:r>
            <w:proofErr w:type="gramEnd"/>
            <w:r w:rsidRPr="00E57126">
              <w:t xml:space="preserve"> down is one play</w:t>
            </w:r>
            <w:r>
              <w:t>.</w:t>
            </w:r>
          </w:p>
        </w:tc>
        <w:tc>
          <w:tcPr>
            <w:tcW w:w="2012" w:type="pct"/>
          </w:tcPr>
          <w:p w:rsidR="00A15318" w:rsidRPr="00E57126" w:rsidRDefault="00F00995" w:rsidP="00A40E5F">
            <w:pPr>
              <w:pStyle w:val="ToolTableText"/>
            </w:pPr>
            <w:r w:rsidRPr="00F00995">
              <w:t>“After Permian took over on downs on its 41, [Don] took the hand-off...” (p. 86)</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q</w:t>
            </w:r>
            <w:r w:rsidRPr="005B5921">
              <w:t>uarter</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A 15-minute playing period.</w:t>
            </w:r>
            <w:proofErr w:type="gramEnd"/>
            <w:r w:rsidRPr="005B5921">
              <w:t xml:space="preserve"> Four quarters make up an </w:t>
            </w:r>
            <w:r>
              <w:t>official</w:t>
            </w:r>
            <w:r w:rsidRPr="005B5921">
              <w:t xml:space="preserve"> game.</w:t>
            </w:r>
          </w:p>
        </w:tc>
        <w:tc>
          <w:tcPr>
            <w:tcW w:w="2012" w:type="pct"/>
          </w:tcPr>
          <w:p w:rsidR="00A15318" w:rsidRPr="005B5921" w:rsidRDefault="00F00995" w:rsidP="00A40E5F">
            <w:pPr>
              <w:pStyle w:val="ToolTableText"/>
            </w:pPr>
            <w:r w:rsidRPr="00F00995">
              <w:t>“Comer took the ball early in the third quarter at the 50, lingered behind the line for a split second until a tiny alleyway developed, turned the corner, broke past two defenders with an acceleration of speed, and dashed down the sideline for a touchdown” (p. 87).</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p</w:t>
            </w:r>
            <w:r w:rsidRPr="005B5921">
              <w:t>enalty</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A foul signified by the throwing of a yellow flag on the field.</w:t>
            </w:r>
          </w:p>
        </w:tc>
        <w:tc>
          <w:tcPr>
            <w:tcW w:w="2012" w:type="pct"/>
          </w:tcPr>
          <w:p w:rsidR="00A15318" w:rsidRPr="005B5921" w:rsidRDefault="00F00995" w:rsidP="00903EAE">
            <w:pPr>
              <w:pStyle w:val="ToolTableText"/>
            </w:pPr>
            <w:r w:rsidRPr="00F00995">
              <w:t>“Fumbles and penalties had kept Permian from leading 35–0 at the half” (p.</w:t>
            </w:r>
            <w:r w:rsidR="00903EAE">
              <w:t> </w:t>
            </w:r>
            <w:r w:rsidRPr="00F00995">
              <w:t>86)</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lastRenderedPageBreak/>
              <w:t>f</w:t>
            </w:r>
            <w:r w:rsidRPr="005B5921">
              <w:t>lank</w:t>
            </w:r>
          </w:p>
        </w:tc>
        <w:tc>
          <w:tcPr>
            <w:tcW w:w="2014" w:type="pct"/>
            <w:tcMar>
              <w:top w:w="100" w:type="dxa"/>
              <w:left w:w="100" w:type="dxa"/>
              <w:bottom w:w="100" w:type="dxa"/>
              <w:right w:w="100" w:type="dxa"/>
            </w:tcMar>
          </w:tcPr>
          <w:p w:rsidR="00A15318" w:rsidRPr="005B5921" w:rsidRDefault="00A15318" w:rsidP="00A40E5F">
            <w:pPr>
              <w:pStyle w:val="ToolTableText"/>
            </w:pPr>
            <w:proofErr w:type="gramStart"/>
            <w:r w:rsidRPr="005B5921">
              <w:t>To occupy a position at the side.</w:t>
            </w:r>
            <w:proofErr w:type="gramEnd"/>
          </w:p>
        </w:tc>
        <w:tc>
          <w:tcPr>
            <w:tcW w:w="2012" w:type="pct"/>
          </w:tcPr>
          <w:p w:rsidR="00A15318" w:rsidRPr="005B5921" w:rsidRDefault="00F00995" w:rsidP="00A40E5F">
            <w:pPr>
              <w:pStyle w:val="ToolTableText"/>
            </w:pPr>
            <w:r w:rsidRPr="00F00995">
              <w:t>“[Don] took the hand-off and had clear sailing on the right flank” (p. 86).</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h</w:t>
            </w:r>
            <w:r w:rsidRPr="005B5921">
              <w:t>alf</w:t>
            </w:r>
          </w:p>
        </w:tc>
        <w:tc>
          <w:tcPr>
            <w:tcW w:w="2014" w:type="pct"/>
            <w:tcMar>
              <w:top w:w="100" w:type="dxa"/>
              <w:left w:w="100" w:type="dxa"/>
              <w:bottom w:w="100" w:type="dxa"/>
              <w:right w:w="100" w:type="dxa"/>
            </w:tcMar>
          </w:tcPr>
          <w:p w:rsidR="00A15318" w:rsidRPr="005B5921" w:rsidRDefault="00A15318" w:rsidP="00A40E5F">
            <w:pPr>
              <w:pStyle w:val="ToolTableText"/>
            </w:pPr>
            <w:r w:rsidRPr="005B5921">
              <w:t>The break between the 2nd and 3rd quarter</w:t>
            </w:r>
          </w:p>
        </w:tc>
        <w:tc>
          <w:tcPr>
            <w:tcW w:w="2012" w:type="pct"/>
          </w:tcPr>
          <w:p w:rsidR="00A15318" w:rsidRPr="005B5921" w:rsidRDefault="00F00995" w:rsidP="00A40E5F">
            <w:pPr>
              <w:pStyle w:val="ToolTableText"/>
            </w:pPr>
            <w:r w:rsidRPr="00F00995">
              <w:t>“Permian scored twice more in the first half to go ahead 21–0.” (p. 85)</w:t>
            </w:r>
          </w:p>
        </w:tc>
      </w:tr>
      <w:tr w:rsidR="00A15318" w:rsidRPr="005B5921" w:rsidTr="00903EAE">
        <w:trPr>
          <w:cantSplit/>
        </w:trPr>
        <w:tc>
          <w:tcPr>
            <w:tcW w:w="974" w:type="pct"/>
            <w:tcMar>
              <w:top w:w="100" w:type="dxa"/>
              <w:left w:w="100" w:type="dxa"/>
              <w:bottom w:w="100" w:type="dxa"/>
              <w:right w:w="100" w:type="dxa"/>
            </w:tcMar>
            <w:vAlign w:val="center"/>
          </w:tcPr>
          <w:p w:rsidR="00A15318" w:rsidRPr="005B5921" w:rsidRDefault="00A15318" w:rsidP="00A40E5F">
            <w:pPr>
              <w:pStyle w:val="ToolTableText"/>
            </w:pPr>
            <w:r>
              <w:t>l</w:t>
            </w:r>
            <w:r w:rsidRPr="005B5921">
              <w:t xml:space="preserve">ine of </w:t>
            </w:r>
            <w:r>
              <w:t>s</w:t>
            </w:r>
            <w:r w:rsidRPr="005B5921">
              <w:t>crimmage</w:t>
            </w:r>
          </w:p>
        </w:tc>
        <w:tc>
          <w:tcPr>
            <w:tcW w:w="2014" w:type="pct"/>
            <w:tcMar>
              <w:top w:w="100" w:type="dxa"/>
              <w:left w:w="100" w:type="dxa"/>
              <w:bottom w:w="100" w:type="dxa"/>
              <w:right w:w="100" w:type="dxa"/>
            </w:tcMar>
          </w:tcPr>
          <w:p w:rsidR="00A15318" w:rsidRPr="00E57126" w:rsidRDefault="00A15318" w:rsidP="00A40E5F">
            <w:pPr>
              <w:pStyle w:val="ToolTableText"/>
            </w:pPr>
            <w:r w:rsidRPr="00EA7371">
              <w:t>An imaginary line stretching the width of the field that separates the two teams prior to the snap of the ball.</w:t>
            </w:r>
          </w:p>
        </w:tc>
        <w:tc>
          <w:tcPr>
            <w:tcW w:w="2012" w:type="pct"/>
          </w:tcPr>
          <w:p w:rsidR="00A15318" w:rsidRPr="00E57126" w:rsidRDefault="00F00995" w:rsidP="00A40E5F">
            <w:pPr>
              <w:pStyle w:val="ToolTableText"/>
              <w:rPr>
                <w:highlight w:val="white"/>
              </w:rPr>
            </w:pPr>
            <w:r w:rsidRPr="00F00995">
              <w:t>“[Comer] lingered behind the line for a split second...” (p. 87)</w:t>
            </w:r>
          </w:p>
        </w:tc>
      </w:tr>
    </w:tbl>
    <w:p w:rsidR="00A15318" w:rsidRPr="005B5921" w:rsidRDefault="00A15318" w:rsidP="00A15318">
      <w:r w:rsidRPr="007B4108">
        <w:t xml:space="preserve">Definitions </w:t>
      </w:r>
      <w:r>
        <w:t>developed in part</w:t>
      </w:r>
      <w:r w:rsidRPr="007B4108">
        <w:t xml:space="preserve"> from </w:t>
      </w:r>
      <w:hyperlink r:id="rId9" w:history="1">
        <w:r w:rsidRPr="00DD49A8">
          <w:rPr>
            <w:rStyle w:val="Hyperlink"/>
          </w:rPr>
          <w:t>www.nfl.com</w:t>
        </w:r>
      </w:hyperlink>
      <w:r>
        <w:t xml:space="preserve"> </w:t>
      </w:r>
    </w:p>
    <w:p w:rsidR="00A15318" w:rsidRDefault="00A15318" w:rsidP="006F48EB"/>
    <w:p w:rsidR="000F1F92" w:rsidRDefault="000F1F92">
      <w:pPr>
        <w:spacing w:before="0" w:after="0" w:line="240" w:lineRule="auto"/>
      </w:pPr>
      <w:r>
        <w:br w:type="page"/>
      </w:r>
    </w:p>
    <w:p w:rsidR="000F1F92" w:rsidRDefault="000F1F92" w:rsidP="000F1F92">
      <w:pPr>
        <w:pStyle w:val="ToolHeader"/>
      </w:pPr>
      <w:r w:rsidRPr="00987A1C">
        <w:lastRenderedPageBreak/>
        <w:t>Season Opener: Actions and Reactions Tool</w:t>
      </w:r>
    </w:p>
    <w:tbl>
      <w:tblPr>
        <w:tblStyle w:val="TableGrid"/>
        <w:tblW w:w="5000" w:type="pct"/>
        <w:tblCellMar>
          <w:left w:w="115" w:type="dxa"/>
          <w:right w:w="115" w:type="dxa"/>
        </w:tblCellMar>
        <w:tblLook w:val="04A0"/>
      </w:tblPr>
      <w:tblGrid>
        <w:gridCol w:w="841"/>
        <w:gridCol w:w="2810"/>
        <w:gridCol w:w="752"/>
        <w:gridCol w:w="3071"/>
        <w:gridCol w:w="731"/>
        <w:gridCol w:w="1385"/>
      </w:tblGrid>
      <w:tr w:rsidR="000F1F92" w:rsidRPr="006F48EB" w:rsidTr="000F1F92">
        <w:trPr>
          <w:trHeight w:val="557"/>
        </w:trPr>
        <w:tc>
          <w:tcPr>
            <w:tcW w:w="438" w:type="pct"/>
            <w:shd w:val="clear" w:color="auto" w:fill="D9D9D9" w:themeFill="background1" w:themeFillShade="D9"/>
            <w:vAlign w:val="center"/>
          </w:tcPr>
          <w:p w:rsidR="000F1F92" w:rsidRPr="006F48EB" w:rsidRDefault="000F1F92" w:rsidP="00A40E5F">
            <w:pPr>
              <w:pStyle w:val="TableText"/>
              <w:rPr>
                <w:b/>
                <w:sz w:val="22"/>
                <w:szCs w:val="22"/>
              </w:rPr>
            </w:pPr>
            <w:r w:rsidRPr="006F48EB">
              <w:rPr>
                <w:b/>
                <w:sz w:val="22"/>
                <w:szCs w:val="22"/>
              </w:rPr>
              <w:t>Name:</w:t>
            </w:r>
          </w:p>
        </w:tc>
        <w:tc>
          <w:tcPr>
            <w:tcW w:w="1465" w:type="pct"/>
            <w:vAlign w:val="center"/>
          </w:tcPr>
          <w:p w:rsidR="000F1F92" w:rsidRPr="006F48EB" w:rsidRDefault="000F1F92" w:rsidP="00A40E5F">
            <w:pPr>
              <w:pStyle w:val="TableText"/>
              <w:rPr>
                <w:b/>
                <w:sz w:val="22"/>
                <w:szCs w:val="22"/>
              </w:rPr>
            </w:pPr>
          </w:p>
        </w:tc>
        <w:tc>
          <w:tcPr>
            <w:tcW w:w="392" w:type="pct"/>
            <w:shd w:val="clear" w:color="auto" w:fill="D9D9D9" w:themeFill="background1" w:themeFillShade="D9"/>
            <w:vAlign w:val="center"/>
          </w:tcPr>
          <w:p w:rsidR="000F1F92" w:rsidRPr="006F48EB" w:rsidRDefault="000F1F92" w:rsidP="00A40E5F">
            <w:pPr>
              <w:pStyle w:val="TableText"/>
              <w:rPr>
                <w:b/>
                <w:sz w:val="22"/>
                <w:szCs w:val="22"/>
              </w:rPr>
            </w:pPr>
            <w:r w:rsidRPr="006F48EB">
              <w:rPr>
                <w:b/>
                <w:sz w:val="22"/>
                <w:szCs w:val="22"/>
              </w:rPr>
              <w:t>Class:</w:t>
            </w:r>
          </w:p>
        </w:tc>
        <w:tc>
          <w:tcPr>
            <w:tcW w:w="1601" w:type="pct"/>
            <w:vAlign w:val="center"/>
          </w:tcPr>
          <w:p w:rsidR="000F1F92" w:rsidRPr="006F48EB" w:rsidRDefault="000F1F92" w:rsidP="00A40E5F">
            <w:pPr>
              <w:pStyle w:val="TableText"/>
              <w:rPr>
                <w:b/>
                <w:sz w:val="22"/>
                <w:szCs w:val="22"/>
              </w:rPr>
            </w:pPr>
          </w:p>
        </w:tc>
        <w:tc>
          <w:tcPr>
            <w:tcW w:w="381" w:type="pct"/>
            <w:shd w:val="clear" w:color="auto" w:fill="D9D9D9" w:themeFill="background1" w:themeFillShade="D9"/>
            <w:vAlign w:val="center"/>
          </w:tcPr>
          <w:p w:rsidR="000F1F92" w:rsidRPr="006F48EB" w:rsidRDefault="000F1F92" w:rsidP="00A40E5F">
            <w:pPr>
              <w:pStyle w:val="TableText"/>
              <w:rPr>
                <w:b/>
                <w:sz w:val="22"/>
                <w:szCs w:val="22"/>
              </w:rPr>
            </w:pPr>
            <w:r w:rsidRPr="006F48EB">
              <w:rPr>
                <w:b/>
                <w:sz w:val="22"/>
                <w:szCs w:val="22"/>
              </w:rPr>
              <w:t>Date:</w:t>
            </w:r>
          </w:p>
        </w:tc>
        <w:tc>
          <w:tcPr>
            <w:tcW w:w="722" w:type="pct"/>
            <w:vAlign w:val="center"/>
          </w:tcPr>
          <w:p w:rsidR="000F1F92" w:rsidRPr="006F48EB" w:rsidRDefault="000F1F92" w:rsidP="00A40E5F">
            <w:pPr>
              <w:pStyle w:val="TableText"/>
              <w:rPr>
                <w:b/>
                <w:sz w:val="22"/>
                <w:szCs w:val="22"/>
              </w:rPr>
            </w:pPr>
          </w:p>
        </w:tc>
      </w:tr>
    </w:tbl>
    <w:p w:rsidR="000F1F92" w:rsidRPr="00154A83" w:rsidRDefault="000F1F92" w:rsidP="000F1F92">
      <w:pPr>
        <w:spacing w:before="0" w:after="0"/>
        <w:rPr>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2458"/>
        <w:gridCol w:w="2378"/>
        <w:gridCol w:w="2378"/>
        <w:gridCol w:w="2376"/>
      </w:tblGrid>
      <w:tr w:rsidR="005F3AE2" w:rsidRPr="005F3AE2" w:rsidTr="00903EAE">
        <w:trPr>
          <w:tblHeader/>
        </w:trPr>
        <w:tc>
          <w:tcPr>
            <w:tcW w:w="1281" w:type="pct"/>
            <w:shd w:val="clear" w:color="auto" w:fill="D9D9D9" w:themeFill="background1" w:themeFillShade="D9"/>
            <w:vAlign w:val="bottom"/>
          </w:tcPr>
          <w:p w:rsidR="005F3AE2" w:rsidRPr="005F3AE2" w:rsidRDefault="005F3AE2" w:rsidP="005F3AE2">
            <w:pPr>
              <w:pStyle w:val="TableText"/>
              <w:jc w:val="center"/>
              <w:rPr>
                <w:b/>
              </w:rPr>
            </w:pPr>
          </w:p>
        </w:tc>
        <w:tc>
          <w:tcPr>
            <w:tcW w:w="1240" w:type="pct"/>
            <w:shd w:val="clear" w:color="auto" w:fill="D9D9D9" w:themeFill="background1" w:themeFillShade="D9"/>
            <w:tcMar>
              <w:top w:w="100" w:type="dxa"/>
              <w:left w:w="100" w:type="dxa"/>
              <w:bottom w:w="100" w:type="dxa"/>
              <w:right w:w="100" w:type="dxa"/>
            </w:tcMar>
            <w:vAlign w:val="bottom"/>
          </w:tcPr>
          <w:p w:rsidR="005F3AE2" w:rsidRPr="005F3AE2" w:rsidRDefault="005F3AE2" w:rsidP="005F3AE2">
            <w:pPr>
              <w:pStyle w:val="TableText"/>
              <w:jc w:val="center"/>
              <w:rPr>
                <w:b/>
              </w:rPr>
            </w:pPr>
            <w:r w:rsidRPr="005F3AE2">
              <w:rPr>
                <w:b/>
              </w:rPr>
              <w:t>Action</w:t>
            </w:r>
          </w:p>
        </w:tc>
        <w:tc>
          <w:tcPr>
            <w:tcW w:w="1240" w:type="pct"/>
            <w:shd w:val="clear" w:color="auto" w:fill="D9D9D9" w:themeFill="background1" w:themeFillShade="D9"/>
            <w:tcMar>
              <w:top w:w="100" w:type="dxa"/>
              <w:left w:w="100" w:type="dxa"/>
              <w:bottom w:w="100" w:type="dxa"/>
              <w:right w:w="100" w:type="dxa"/>
            </w:tcMar>
            <w:vAlign w:val="bottom"/>
          </w:tcPr>
          <w:p w:rsidR="005F3AE2" w:rsidRPr="005F3AE2" w:rsidRDefault="005F3AE2" w:rsidP="005F3AE2">
            <w:pPr>
              <w:pStyle w:val="TableText"/>
              <w:jc w:val="center"/>
              <w:rPr>
                <w:b/>
              </w:rPr>
            </w:pPr>
            <w:r w:rsidRPr="005F3AE2">
              <w:rPr>
                <w:b/>
              </w:rPr>
              <w:t>Player Reaction</w:t>
            </w:r>
          </w:p>
        </w:tc>
        <w:tc>
          <w:tcPr>
            <w:tcW w:w="1240" w:type="pct"/>
            <w:shd w:val="clear" w:color="auto" w:fill="D9D9D9" w:themeFill="background1" w:themeFillShade="D9"/>
            <w:vAlign w:val="bottom"/>
          </w:tcPr>
          <w:p w:rsidR="005F3AE2" w:rsidRPr="005F3AE2" w:rsidRDefault="005F3AE2" w:rsidP="005F3AE2">
            <w:pPr>
              <w:pStyle w:val="TableText"/>
              <w:jc w:val="center"/>
              <w:rPr>
                <w:b/>
              </w:rPr>
            </w:pPr>
            <w:r w:rsidRPr="005F3AE2">
              <w:rPr>
                <w:b/>
              </w:rPr>
              <w:t>Community Reaction</w:t>
            </w:r>
          </w:p>
        </w:tc>
      </w:tr>
      <w:tr w:rsidR="005B7623" w:rsidRPr="005F3AE2" w:rsidTr="00903EAE">
        <w:tc>
          <w:tcPr>
            <w:tcW w:w="1281" w:type="pct"/>
            <w:shd w:val="clear" w:color="auto" w:fill="D9D9D9" w:themeFill="background1" w:themeFillShade="D9"/>
            <w:vAlign w:val="bottom"/>
          </w:tcPr>
          <w:p w:rsidR="005B7623" w:rsidRPr="005F3AE2" w:rsidRDefault="005B7623" w:rsidP="005F3AE2">
            <w:pPr>
              <w:pStyle w:val="TableText"/>
              <w:jc w:val="center"/>
              <w:rPr>
                <w:b/>
              </w:rPr>
            </w:pPr>
            <w:r w:rsidRPr="005F3AE2">
              <w:rPr>
                <w:b/>
              </w:rPr>
              <w:t>“Dreaming of Heroes”</w:t>
            </w:r>
          </w:p>
        </w:tc>
        <w:tc>
          <w:tcPr>
            <w:tcW w:w="1240" w:type="pct"/>
            <w:shd w:val="clear" w:color="auto" w:fill="D9D9D9" w:themeFill="background1" w:themeFillShade="D9"/>
            <w:tcMar>
              <w:top w:w="100" w:type="dxa"/>
              <w:left w:w="100" w:type="dxa"/>
              <w:bottom w:w="100" w:type="dxa"/>
              <w:right w:w="100" w:type="dxa"/>
            </w:tcMar>
            <w:vAlign w:val="bottom"/>
          </w:tcPr>
          <w:p w:rsidR="005B7623" w:rsidRPr="005F3AE2" w:rsidRDefault="005B7623" w:rsidP="005F3AE2">
            <w:pPr>
              <w:pStyle w:val="TableText"/>
              <w:jc w:val="center"/>
              <w:rPr>
                <w:b/>
              </w:rPr>
            </w:pPr>
            <w:r w:rsidRPr="005F3AE2">
              <w:rPr>
                <w:b/>
              </w:rPr>
              <w:t xml:space="preserve">Use the glossary to summarize </w:t>
            </w:r>
            <w:proofErr w:type="gramStart"/>
            <w:r w:rsidR="003160C2" w:rsidRPr="005F3AE2">
              <w:rPr>
                <w:b/>
              </w:rPr>
              <w:t>briefly</w:t>
            </w:r>
            <w:proofErr w:type="gramEnd"/>
            <w:r w:rsidR="003160C2" w:rsidRPr="005F3AE2">
              <w:rPr>
                <w:b/>
              </w:rPr>
              <w:t xml:space="preserve"> </w:t>
            </w:r>
            <w:r w:rsidRPr="005F3AE2">
              <w:rPr>
                <w:b/>
              </w:rPr>
              <w:t>what is happening.</w:t>
            </w:r>
          </w:p>
        </w:tc>
        <w:tc>
          <w:tcPr>
            <w:tcW w:w="1240" w:type="pct"/>
            <w:shd w:val="clear" w:color="auto" w:fill="D9D9D9" w:themeFill="background1" w:themeFillShade="D9"/>
            <w:tcMar>
              <w:top w:w="100" w:type="dxa"/>
              <w:left w:w="100" w:type="dxa"/>
              <w:bottom w:w="100" w:type="dxa"/>
              <w:right w:w="100" w:type="dxa"/>
            </w:tcMar>
            <w:vAlign w:val="bottom"/>
          </w:tcPr>
          <w:p w:rsidR="0085054A" w:rsidRPr="005F3AE2" w:rsidRDefault="005B7623" w:rsidP="005F3AE2">
            <w:pPr>
              <w:pStyle w:val="TableText"/>
              <w:jc w:val="center"/>
              <w:rPr>
                <w:b/>
              </w:rPr>
            </w:pPr>
            <w:r w:rsidRPr="005F3AE2">
              <w:rPr>
                <w:b/>
              </w:rPr>
              <w:t>How does the player react to hi</w:t>
            </w:r>
            <w:r w:rsidR="003160C2" w:rsidRPr="005F3AE2">
              <w:rPr>
                <w:b/>
              </w:rPr>
              <w:t>s</w:t>
            </w:r>
            <w:r w:rsidRPr="005F3AE2">
              <w:rPr>
                <w:b/>
              </w:rPr>
              <w:t xml:space="preserve"> own action(s)?</w:t>
            </w:r>
          </w:p>
        </w:tc>
        <w:tc>
          <w:tcPr>
            <w:tcW w:w="1240" w:type="pct"/>
            <w:shd w:val="clear" w:color="auto" w:fill="D9D9D9" w:themeFill="background1" w:themeFillShade="D9"/>
            <w:vAlign w:val="bottom"/>
          </w:tcPr>
          <w:p w:rsidR="005B7623" w:rsidRPr="005F3AE2" w:rsidRDefault="005B7623" w:rsidP="005F3AE2">
            <w:pPr>
              <w:pStyle w:val="TableText"/>
              <w:jc w:val="center"/>
              <w:rPr>
                <w:b/>
              </w:rPr>
            </w:pPr>
            <w:r w:rsidRPr="005F3AE2">
              <w:rPr>
                <w:b/>
              </w:rPr>
              <w:t xml:space="preserve">How does the crowd react? </w:t>
            </w:r>
            <w:proofErr w:type="gramStart"/>
            <w:r w:rsidRPr="005F3AE2">
              <w:rPr>
                <w:b/>
              </w:rPr>
              <w:t>The coaches?</w:t>
            </w:r>
            <w:proofErr w:type="gramEnd"/>
          </w:p>
        </w:tc>
      </w:tr>
      <w:tr w:rsidR="005B7623" w:rsidRPr="005B5921" w:rsidTr="00903EAE">
        <w:tc>
          <w:tcPr>
            <w:tcW w:w="1281" w:type="pct"/>
            <w:tcMar>
              <w:top w:w="100" w:type="dxa"/>
              <w:left w:w="100" w:type="dxa"/>
              <w:bottom w:w="100" w:type="dxa"/>
              <w:right w:w="100" w:type="dxa"/>
            </w:tcMar>
          </w:tcPr>
          <w:p w:rsidR="005B7623" w:rsidRPr="00742394" w:rsidRDefault="005B7623" w:rsidP="004F2D61">
            <w:pPr>
              <w:pStyle w:val="ToolTableText"/>
            </w:pPr>
            <w:r w:rsidRPr="00742394">
              <w:t>“Regaining his composure, [Don] had peeled off a nice thirty-four-yard run on a sweep. But then, with time running out in the half, he had fumbled again, as if the ghost of Charlie caused to football to go bounce along the turf like a baseball” (</w:t>
            </w:r>
            <w:r w:rsidR="001E2970" w:rsidRPr="00742394">
              <w:t xml:space="preserve">p. </w:t>
            </w:r>
            <w:r w:rsidRPr="00742394">
              <w:t>85).</w:t>
            </w: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r>
      <w:tr w:rsidR="005B7623" w:rsidRPr="005B5921" w:rsidTr="00903EAE">
        <w:trPr>
          <w:trHeight w:val="2013"/>
        </w:trPr>
        <w:tc>
          <w:tcPr>
            <w:tcW w:w="1281" w:type="pct"/>
            <w:tcMar>
              <w:top w:w="100" w:type="dxa"/>
              <w:left w:w="100" w:type="dxa"/>
              <w:bottom w:w="100" w:type="dxa"/>
              <w:right w:w="100" w:type="dxa"/>
            </w:tcMar>
          </w:tcPr>
          <w:p w:rsidR="005B7623" w:rsidRPr="00742394" w:rsidRDefault="005B7623" w:rsidP="004F2D61">
            <w:pPr>
              <w:pStyle w:val="ToolTableText"/>
            </w:pPr>
            <w:r w:rsidRPr="00742394">
              <w:t>“After Permian took over on downs on its 41, [Don] took the hand-off and had clear sailing on the right flank. But his feet were still moving too fast for him and he slipped...” (</w:t>
            </w:r>
            <w:r w:rsidR="001E2970" w:rsidRPr="00742394">
              <w:t xml:space="preserve">p. </w:t>
            </w:r>
            <w:r w:rsidRPr="00742394">
              <w:t>86)</w:t>
            </w: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r>
      <w:tr w:rsidR="005B7623" w:rsidRPr="005B5921" w:rsidTr="00903EAE">
        <w:tc>
          <w:tcPr>
            <w:tcW w:w="1281" w:type="pct"/>
            <w:tcMar>
              <w:top w:w="100" w:type="dxa"/>
              <w:left w:w="100" w:type="dxa"/>
              <w:bottom w:w="100" w:type="dxa"/>
              <w:right w:w="100" w:type="dxa"/>
            </w:tcMar>
          </w:tcPr>
          <w:p w:rsidR="005B7623" w:rsidRPr="00742394" w:rsidRDefault="005B7623" w:rsidP="005F3AE2">
            <w:pPr>
              <w:pStyle w:val="ToolTableText"/>
            </w:pPr>
            <w:r w:rsidRPr="00742394">
              <w:t xml:space="preserve">“With a first down inside El Paso territory at the 47, Winchell dropped back to pass. He saw flanker Robert Brown open, but the touch was too soft and the ball fluttered, a high fly up for grabs...the ball plopped into Brown’s </w:t>
            </w:r>
            <w:r w:rsidRPr="00742394">
              <w:lastRenderedPageBreak/>
              <w:t>hands, a gift, an absolute gift, and he had a clear path down the left sideline. He scored...” (</w:t>
            </w:r>
            <w:r w:rsidR="001E2970" w:rsidRPr="00742394">
              <w:t>p.</w:t>
            </w:r>
            <w:r w:rsidR="005F3AE2">
              <w:t> </w:t>
            </w:r>
            <w:r w:rsidRPr="00742394">
              <w:t>85)</w:t>
            </w: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r>
      <w:tr w:rsidR="005B7623" w:rsidRPr="005B5921" w:rsidTr="00903EAE">
        <w:tc>
          <w:tcPr>
            <w:tcW w:w="1281" w:type="pct"/>
            <w:tcMar>
              <w:top w:w="100" w:type="dxa"/>
              <w:left w:w="100" w:type="dxa"/>
              <w:bottom w:w="100" w:type="dxa"/>
              <w:right w:w="100" w:type="dxa"/>
            </w:tcMar>
          </w:tcPr>
          <w:p w:rsidR="005B7623" w:rsidRPr="00742394" w:rsidRDefault="005B7623" w:rsidP="004F2D61">
            <w:pPr>
              <w:pStyle w:val="ToolTableText"/>
            </w:pPr>
            <w:r w:rsidRPr="00742394">
              <w:lastRenderedPageBreak/>
              <w:t>“Three plays later [Mike] threw his fourth touchdown pass of the night, tying a Permian record for most touchdown passes in a game” (</w:t>
            </w:r>
            <w:r w:rsidR="001E2970" w:rsidRPr="00742394">
              <w:t xml:space="preserve">p. </w:t>
            </w:r>
            <w:r w:rsidRPr="00742394">
              <w:t>86).</w:t>
            </w: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r>
      <w:tr w:rsidR="005B7623" w:rsidRPr="005B5921" w:rsidTr="00903EAE">
        <w:tc>
          <w:tcPr>
            <w:tcW w:w="1281" w:type="pct"/>
            <w:tcMar>
              <w:top w:w="100" w:type="dxa"/>
              <w:left w:w="100" w:type="dxa"/>
              <w:bottom w:w="100" w:type="dxa"/>
              <w:right w:w="100" w:type="dxa"/>
            </w:tcMar>
          </w:tcPr>
          <w:p w:rsidR="005B7623" w:rsidRPr="00742394" w:rsidRDefault="005B7623" w:rsidP="004F2D61">
            <w:pPr>
              <w:pStyle w:val="ToolTableText"/>
            </w:pPr>
            <w:r w:rsidRPr="00742394">
              <w:t>“Comer took the ball early in the third quarter at the 50, lingered behind the line for a split second until a tiny alleyway developed, turned the corner, broke past two defenders with an acceleration of speed, and dashed down the sideline for a touchdown” (</w:t>
            </w:r>
            <w:r w:rsidR="001E2970" w:rsidRPr="00742394">
              <w:t xml:space="preserve">p. </w:t>
            </w:r>
            <w:r w:rsidRPr="00742394">
              <w:t>87).</w:t>
            </w: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c>
          <w:tcPr>
            <w:tcW w:w="1240" w:type="pct"/>
            <w:tcMar>
              <w:top w:w="100" w:type="dxa"/>
              <w:left w:w="100" w:type="dxa"/>
              <w:bottom w:w="100" w:type="dxa"/>
              <w:right w:w="100" w:type="dxa"/>
            </w:tcMar>
          </w:tcPr>
          <w:p w:rsidR="005B7623" w:rsidRPr="00987A1C" w:rsidRDefault="005B7623" w:rsidP="004F2D61">
            <w:pPr>
              <w:pStyle w:val="ToolTableText"/>
            </w:pPr>
          </w:p>
        </w:tc>
      </w:tr>
    </w:tbl>
    <w:p w:rsidR="005F3AE2" w:rsidRDefault="005F3AE2" w:rsidP="005F3AE2"/>
    <w:p w:rsidR="005B7623" w:rsidRPr="005B5921" w:rsidRDefault="005F3AE2" w:rsidP="006F48EB">
      <w:r>
        <w:rPr>
          <w:b/>
        </w:rPr>
        <w:t>Instructions</w:t>
      </w:r>
      <w:r w:rsidR="005B7623" w:rsidRPr="005B5921">
        <w:rPr>
          <w:b/>
        </w:rPr>
        <w:t>:</w:t>
      </w:r>
      <w:r w:rsidR="005B7623" w:rsidRPr="005B5921">
        <w:t xml:space="preserve"> After complet</w:t>
      </w:r>
      <w:r w:rsidR="00B34982">
        <w:t>ing</w:t>
      </w:r>
      <w:r w:rsidR="005B7623" w:rsidRPr="005B5921">
        <w:t xml:space="preserve"> the chart, discuss the following questions, record </w:t>
      </w:r>
      <w:r w:rsidR="00B34982">
        <w:t>any</w:t>
      </w:r>
      <w:r w:rsidR="005B7623" w:rsidRPr="005B5921">
        <w:t xml:space="preserve"> observations, and be prepared to share out with the whole class.</w:t>
      </w:r>
    </w:p>
    <w:p w:rsidR="005B7623" w:rsidRPr="00742394" w:rsidRDefault="005B7623" w:rsidP="006F48EB">
      <w:pPr>
        <w:pStyle w:val="ListParagraph"/>
        <w:numPr>
          <w:ilvl w:val="0"/>
          <w:numId w:val="39"/>
        </w:numPr>
      </w:pPr>
      <w:r w:rsidRPr="00742394">
        <w:t xml:space="preserve">How do Mike and Don’s relationships with their fathers come into play in the actions and reactions above? </w:t>
      </w:r>
    </w:p>
    <w:p w:rsidR="005B7623" w:rsidRPr="00742394" w:rsidRDefault="005B7623" w:rsidP="006F48EB">
      <w:pPr>
        <w:pStyle w:val="ListParagraph"/>
        <w:numPr>
          <w:ilvl w:val="0"/>
          <w:numId w:val="39"/>
        </w:numPr>
      </w:pPr>
      <w:r w:rsidRPr="00742394">
        <w:t xml:space="preserve">How do the coaches respond to success? How do they respond to failure? </w:t>
      </w:r>
    </w:p>
    <w:p w:rsidR="005B7623" w:rsidRPr="00742394" w:rsidRDefault="005B7623" w:rsidP="006F48EB">
      <w:pPr>
        <w:pStyle w:val="ListParagraph"/>
        <w:numPr>
          <w:ilvl w:val="0"/>
          <w:numId w:val="39"/>
        </w:numPr>
      </w:pPr>
      <w:r w:rsidRPr="00742394">
        <w:t>How do the final events of the season opener shape and refine a central idea of the text?</w:t>
      </w:r>
    </w:p>
    <w:p w:rsidR="00D63E8D" w:rsidRDefault="005B7623">
      <w:pPr>
        <w:spacing w:before="0" w:after="0" w:line="240" w:lineRule="auto"/>
      </w:pPr>
      <w:r w:rsidRPr="005F3AE2">
        <w:br w:type="page"/>
      </w:r>
    </w:p>
    <w:p w:rsidR="00D63E8D" w:rsidRDefault="00D63E8D" w:rsidP="00D63E8D">
      <w:pPr>
        <w:pStyle w:val="ToolHeader"/>
      </w:pPr>
      <w:r w:rsidRPr="00D63E8D">
        <w:lastRenderedPageBreak/>
        <w:t>Model Season Opener: Actions and Reactions Tool</w:t>
      </w:r>
    </w:p>
    <w:tbl>
      <w:tblPr>
        <w:tblStyle w:val="TableGrid"/>
        <w:tblW w:w="5000" w:type="pct"/>
        <w:tblCellMar>
          <w:left w:w="115" w:type="dxa"/>
          <w:right w:w="115" w:type="dxa"/>
        </w:tblCellMar>
        <w:tblLook w:val="04A0"/>
      </w:tblPr>
      <w:tblGrid>
        <w:gridCol w:w="841"/>
        <w:gridCol w:w="2810"/>
        <w:gridCol w:w="752"/>
        <w:gridCol w:w="3071"/>
        <w:gridCol w:w="731"/>
        <w:gridCol w:w="1385"/>
      </w:tblGrid>
      <w:tr w:rsidR="00D63E8D" w:rsidRPr="006F48EB" w:rsidTr="00A40E5F">
        <w:trPr>
          <w:trHeight w:val="557"/>
        </w:trPr>
        <w:tc>
          <w:tcPr>
            <w:tcW w:w="438" w:type="pct"/>
            <w:shd w:val="clear" w:color="auto" w:fill="D9D9D9" w:themeFill="background1" w:themeFillShade="D9"/>
            <w:vAlign w:val="center"/>
          </w:tcPr>
          <w:p w:rsidR="00D63E8D" w:rsidRPr="006F48EB" w:rsidRDefault="00D63E8D" w:rsidP="00A40E5F">
            <w:pPr>
              <w:pStyle w:val="TableText"/>
              <w:rPr>
                <w:b/>
                <w:sz w:val="22"/>
                <w:szCs w:val="22"/>
              </w:rPr>
            </w:pPr>
            <w:r w:rsidRPr="006F48EB">
              <w:rPr>
                <w:b/>
                <w:sz w:val="22"/>
                <w:szCs w:val="22"/>
              </w:rPr>
              <w:t>Name:</w:t>
            </w:r>
          </w:p>
        </w:tc>
        <w:tc>
          <w:tcPr>
            <w:tcW w:w="1465" w:type="pct"/>
            <w:vAlign w:val="center"/>
          </w:tcPr>
          <w:p w:rsidR="00D63E8D" w:rsidRPr="006F48EB" w:rsidRDefault="00D63E8D" w:rsidP="00A40E5F">
            <w:pPr>
              <w:pStyle w:val="TableText"/>
              <w:rPr>
                <w:b/>
                <w:sz w:val="22"/>
                <w:szCs w:val="22"/>
              </w:rPr>
            </w:pPr>
          </w:p>
        </w:tc>
        <w:tc>
          <w:tcPr>
            <w:tcW w:w="392" w:type="pct"/>
            <w:shd w:val="clear" w:color="auto" w:fill="D9D9D9" w:themeFill="background1" w:themeFillShade="D9"/>
            <w:vAlign w:val="center"/>
          </w:tcPr>
          <w:p w:rsidR="00D63E8D" w:rsidRPr="006F48EB" w:rsidRDefault="00D63E8D" w:rsidP="00A40E5F">
            <w:pPr>
              <w:pStyle w:val="TableText"/>
              <w:rPr>
                <w:b/>
                <w:sz w:val="22"/>
                <w:szCs w:val="22"/>
              </w:rPr>
            </w:pPr>
            <w:r w:rsidRPr="006F48EB">
              <w:rPr>
                <w:b/>
                <w:sz w:val="22"/>
                <w:szCs w:val="22"/>
              </w:rPr>
              <w:t>Class:</w:t>
            </w:r>
          </w:p>
        </w:tc>
        <w:tc>
          <w:tcPr>
            <w:tcW w:w="1601" w:type="pct"/>
            <w:vAlign w:val="center"/>
          </w:tcPr>
          <w:p w:rsidR="00D63E8D" w:rsidRPr="006F48EB" w:rsidRDefault="00D63E8D" w:rsidP="00A40E5F">
            <w:pPr>
              <w:pStyle w:val="TableText"/>
              <w:rPr>
                <w:b/>
                <w:sz w:val="22"/>
                <w:szCs w:val="22"/>
              </w:rPr>
            </w:pPr>
          </w:p>
        </w:tc>
        <w:tc>
          <w:tcPr>
            <w:tcW w:w="381" w:type="pct"/>
            <w:shd w:val="clear" w:color="auto" w:fill="D9D9D9" w:themeFill="background1" w:themeFillShade="D9"/>
            <w:vAlign w:val="center"/>
          </w:tcPr>
          <w:p w:rsidR="00D63E8D" w:rsidRPr="006F48EB" w:rsidRDefault="00D63E8D" w:rsidP="00A40E5F">
            <w:pPr>
              <w:pStyle w:val="TableText"/>
              <w:rPr>
                <w:b/>
                <w:sz w:val="22"/>
                <w:szCs w:val="22"/>
              </w:rPr>
            </w:pPr>
            <w:r w:rsidRPr="006F48EB">
              <w:rPr>
                <w:b/>
                <w:sz w:val="22"/>
                <w:szCs w:val="22"/>
              </w:rPr>
              <w:t>Date:</w:t>
            </w:r>
          </w:p>
        </w:tc>
        <w:tc>
          <w:tcPr>
            <w:tcW w:w="722" w:type="pct"/>
            <w:vAlign w:val="center"/>
          </w:tcPr>
          <w:p w:rsidR="00D63E8D" w:rsidRPr="006F48EB" w:rsidRDefault="00D63E8D" w:rsidP="00A40E5F">
            <w:pPr>
              <w:pStyle w:val="TableText"/>
              <w:rPr>
                <w:b/>
                <w:sz w:val="22"/>
                <w:szCs w:val="22"/>
              </w:rPr>
            </w:pPr>
          </w:p>
        </w:tc>
      </w:tr>
    </w:tbl>
    <w:p w:rsidR="00D63E8D" w:rsidRPr="00154A83" w:rsidRDefault="00D63E8D" w:rsidP="00D63E8D">
      <w:pPr>
        <w:spacing w:before="0" w:after="0"/>
        <w:rPr>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2458"/>
        <w:gridCol w:w="2378"/>
        <w:gridCol w:w="2378"/>
        <w:gridCol w:w="2376"/>
      </w:tblGrid>
      <w:tr w:rsidR="00D63E8D" w:rsidRPr="005F3AE2" w:rsidTr="00903EAE">
        <w:trPr>
          <w:tblHeader/>
        </w:trPr>
        <w:tc>
          <w:tcPr>
            <w:tcW w:w="1281" w:type="pct"/>
            <w:shd w:val="clear" w:color="auto" w:fill="D9D9D9" w:themeFill="background1" w:themeFillShade="D9"/>
            <w:vAlign w:val="bottom"/>
          </w:tcPr>
          <w:p w:rsidR="00D63E8D" w:rsidRPr="005F3AE2" w:rsidRDefault="00D63E8D" w:rsidP="008C0EC9">
            <w:pPr>
              <w:pStyle w:val="TableText"/>
              <w:spacing w:before="0" w:after="0"/>
              <w:jc w:val="center"/>
              <w:rPr>
                <w:b/>
              </w:rPr>
            </w:pPr>
          </w:p>
        </w:tc>
        <w:tc>
          <w:tcPr>
            <w:tcW w:w="1240" w:type="pct"/>
            <w:shd w:val="clear" w:color="auto" w:fill="D9D9D9" w:themeFill="background1" w:themeFillShade="D9"/>
            <w:tcMar>
              <w:top w:w="100" w:type="dxa"/>
              <w:left w:w="100" w:type="dxa"/>
              <w:bottom w:w="100" w:type="dxa"/>
              <w:right w:w="100" w:type="dxa"/>
            </w:tcMar>
            <w:vAlign w:val="bottom"/>
          </w:tcPr>
          <w:p w:rsidR="00D63E8D" w:rsidRPr="005F3AE2" w:rsidRDefault="00D63E8D" w:rsidP="008C0EC9">
            <w:pPr>
              <w:pStyle w:val="TableText"/>
              <w:spacing w:before="0" w:after="0"/>
              <w:jc w:val="center"/>
              <w:rPr>
                <w:b/>
              </w:rPr>
            </w:pPr>
            <w:r w:rsidRPr="005F3AE2">
              <w:rPr>
                <w:b/>
              </w:rPr>
              <w:t>Action</w:t>
            </w:r>
          </w:p>
        </w:tc>
        <w:tc>
          <w:tcPr>
            <w:tcW w:w="1240" w:type="pct"/>
            <w:shd w:val="clear" w:color="auto" w:fill="D9D9D9" w:themeFill="background1" w:themeFillShade="D9"/>
            <w:tcMar>
              <w:top w:w="100" w:type="dxa"/>
              <w:left w:w="100" w:type="dxa"/>
              <w:bottom w:w="100" w:type="dxa"/>
              <w:right w:w="100" w:type="dxa"/>
            </w:tcMar>
            <w:vAlign w:val="bottom"/>
          </w:tcPr>
          <w:p w:rsidR="00D63E8D" w:rsidRPr="005F3AE2" w:rsidRDefault="00D63E8D" w:rsidP="008C0EC9">
            <w:pPr>
              <w:pStyle w:val="TableText"/>
              <w:spacing w:before="0" w:after="0"/>
              <w:jc w:val="center"/>
              <w:rPr>
                <w:b/>
              </w:rPr>
            </w:pPr>
            <w:r w:rsidRPr="005F3AE2">
              <w:rPr>
                <w:b/>
              </w:rPr>
              <w:t>Player Reaction</w:t>
            </w:r>
          </w:p>
        </w:tc>
        <w:tc>
          <w:tcPr>
            <w:tcW w:w="1239" w:type="pct"/>
            <w:shd w:val="clear" w:color="auto" w:fill="D9D9D9" w:themeFill="background1" w:themeFillShade="D9"/>
            <w:vAlign w:val="bottom"/>
          </w:tcPr>
          <w:p w:rsidR="00D63E8D" w:rsidRPr="005F3AE2" w:rsidRDefault="00D63E8D" w:rsidP="008C0EC9">
            <w:pPr>
              <w:pStyle w:val="TableText"/>
              <w:spacing w:before="0" w:after="0"/>
              <w:jc w:val="center"/>
              <w:rPr>
                <w:b/>
              </w:rPr>
            </w:pPr>
            <w:r w:rsidRPr="005F3AE2">
              <w:rPr>
                <w:b/>
              </w:rPr>
              <w:t>Community Reaction</w:t>
            </w:r>
          </w:p>
        </w:tc>
      </w:tr>
      <w:tr w:rsidR="00D63E8D" w:rsidRPr="005F3AE2" w:rsidTr="00903EAE">
        <w:trPr>
          <w:trHeight w:val="834"/>
        </w:trPr>
        <w:tc>
          <w:tcPr>
            <w:tcW w:w="1281" w:type="pct"/>
            <w:shd w:val="clear" w:color="auto" w:fill="D9D9D9" w:themeFill="background1" w:themeFillShade="D9"/>
            <w:vAlign w:val="bottom"/>
          </w:tcPr>
          <w:p w:rsidR="00D63E8D" w:rsidRPr="005F3AE2" w:rsidRDefault="00D63E8D" w:rsidP="008C0EC9">
            <w:pPr>
              <w:pStyle w:val="TableText"/>
              <w:spacing w:before="0" w:after="0"/>
              <w:jc w:val="center"/>
              <w:rPr>
                <w:b/>
              </w:rPr>
            </w:pPr>
            <w:r w:rsidRPr="005F3AE2">
              <w:rPr>
                <w:b/>
              </w:rPr>
              <w:t>“Dreaming of Heroes”</w:t>
            </w:r>
          </w:p>
        </w:tc>
        <w:tc>
          <w:tcPr>
            <w:tcW w:w="1240" w:type="pct"/>
            <w:shd w:val="clear" w:color="auto" w:fill="D9D9D9" w:themeFill="background1" w:themeFillShade="D9"/>
            <w:tcMar>
              <w:top w:w="100" w:type="dxa"/>
              <w:left w:w="100" w:type="dxa"/>
              <w:bottom w:w="100" w:type="dxa"/>
              <w:right w:w="100" w:type="dxa"/>
            </w:tcMar>
            <w:vAlign w:val="bottom"/>
          </w:tcPr>
          <w:p w:rsidR="00D63E8D" w:rsidRPr="005F3AE2" w:rsidRDefault="00D63E8D" w:rsidP="008C0EC9">
            <w:pPr>
              <w:pStyle w:val="TableText"/>
              <w:spacing w:before="0" w:after="0"/>
              <w:jc w:val="center"/>
              <w:rPr>
                <w:b/>
              </w:rPr>
            </w:pPr>
            <w:r w:rsidRPr="005F3AE2">
              <w:rPr>
                <w:b/>
              </w:rPr>
              <w:t xml:space="preserve">Use the glossary to summarize </w:t>
            </w:r>
            <w:proofErr w:type="gramStart"/>
            <w:r w:rsidRPr="005F3AE2">
              <w:rPr>
                <w:b/>
              </w:rPr>
              <w:t>briefly</w:t>
            </w:r>
            <w:proofErr w:type="gramEnd"/>
            <w:r w:rsidRPr="005F3AE2">
              <w:rPr>
                <w:b/>
              </w:rPr>
              <w:t xml:space="preserve"> what is happening.</w:t>
            </w:r>
          </w:p>
        </w:tc>
        <w:tc>
          <w:tcPr>
            <w:tcW w:w="1240" w:type="pct"/>
            <w:shd w:val="clear" w:color="auto" w:fill="D9D9D9" w:themeFill="background1" w:themeFillShade="D9"/>
            <w:tcMar>
              <w:top w:w="100" w:type="dxa"/>
              <w:left w:w="100" w:type="dxa"/>
              <w:bottom w:w="100" w:type="dxa"/>
              <w:right w:w="100" w:type="dxa"/>
            </w:tcMar>
            <w:vAlign w:val="bottom"/>
          </w:tcPr>
          <w:p w:rsidR="00D63E8D" w:rsidRPr="005F3AE2" w:rsidRDefault="00D63E8D" w:rsidP="008C0EC9">
            <w:pPr>
              <w:pStyle w:val="TableText"/>
              <w:spacing w:before="0" w:after="0"/>
              <w:jc w:val="center"/>
              <w:rPr>
                <w:b/>
              </w:rPr>
            </w:pPr>
            <w:r w:rsidRPr="005F3AE2">
              <w:rPr>
                <w:b/>
              </w:rPr>
              <w:t>How does the player react to his own action(s)?</w:t>
            </w:r>
          </w:p>
        </w:tc>
        <w:tc>
          <w:tcPr>
            <w:tcW w:w="1239" w:type="pct"/>
            <w:shd w:val="clear" w:color="auto" w:fill="D9D9D9" w:themeFill="background1" w:themeFillShade="D9"/>
            <w:vAlign w:val="bottom"/>
          </w:tcPr>
          <w:p w:rsidR="00D63E8D" w:rsidRPr="005F3AE2" w:rsidRDefault="00D63E8D" w:rsidP="008C0EC9">
            <w:pPr>
              <w:pStyle w:val="TableText"/>
              <w:spacing w:before="0" w:after="0"/>
              <w:jc w:val="center"/>
              <w:rPr>
                <w:b/>
              </w:rPr>
            </w:pPr>
            <w:r w:rsidRPr="005F3AE2">
              <w:rPr>
                <w:b/>
              </w:rPr>
              <w:t xml:space="preserve">How does the crowd react? </w:t>
            </w:r>
            <w:proofErr w:type="gramStart"/>
            <w:r w:rsidRPr="005F3AE2">
              <w:rPr>
                <w:b/>
              </w:rPr>
              <w:t>The coaches?</w:t>
            </w:r>
            <w:proofErr w:type="gramEnd"/>
          </w:p>
        </w:tc>
      </w:tr>
      <w:tr w:rsidR="00D63E8D" w:rsidRPr="005B5921" w:rsidTr="00903EAE">
        <w:tc>
          <w:tcPr>
            <w:tcW w:w="1281" w:type="pct"/>
            <w:tcMar>
              <w:top w:w="100" w:type="dxa"/>
              <w:left w:w="100" w:type="dxa"/>
              <w:bottom w:w="100" w:type="dxa"/>
              <w:right w:w="100" w:type="dxa"/>
            </w:tcMar>
          </w:tcPr>
          <w:p w:rsidR="00D63E8D" w:rsidRPr="00742394" w:rsidRDefault="00D63E8D" w:rsidP="00A40E5F">
            <w:pPr>
              <w:pStyle w:val="ToolTableText"/>
            </w:pPr>
            <w:r w:rsidRPr="00742394">
              <w:t>“Regaining his composure, [Don] had peeled off a nice thirty-four-yard run on a sweep. But then, with time running out in the half, he had fumbled again, as if the ghost of Charlie caused to football to go bounce along the turf like a baseball” (p. 85).</w:t>
            </w:r>
          </w:p>
        </w:tc>
        <w:tc>
          <w:tcPr>
            <w:tcW w:w="1240" w:type="pct"/>
            <w:tcMar>
              <w:top w:w="100" w:type="dxa"/>
              <w:left w:w="100" w:type="dxa"/>
              <w:bottom w:w="100" w:type="dxa"/>
              <w:right w:w="100" w:type="dxa"/>
            </w:tcMar>
          </w:tcPr>
          <w:p w:rsidR="00D63E8D" w:rsidRPr="00987A1C" w:rsidRDefault="00D63E8D" w:rsidP="00A40E5F">
            <w:pPr>
              <w:pStyle w:val="ToolTableText"/>
            </w:pPr>
            <w:r w:rsidRPr="00987A1C">
              <w:t>Don was able to run pretty far down the field but then he dropped the ball.</w:t>
            </w:r>
          </w:p>
        </w:tc>
        <w:tc>
          <w:tcPr>
            <w:tcW w:w="1240" w:type="pct"/>
            <w:tcMar>
              <w:top w:w="100" w:type="dxa"/>
              <w:left w:w="100" w:type="dxa"/>
              <w:bottom w:w="100" w:type="dxa"/>
              <w:right w:w="100" w:type="dxa"/>
            </w:tcMar>
          </w:tcPr>
          <w:p w:rsidR="00D63E8D" w:rsidRPr="00987A1C" w:rsidRDefault="00D63E8D" w:rsidP="00A40E5F">
            <w:pPr>
              <w:pStyle w:val="ToolTableText"/>
            </w:pPr>
            <w:r w:rsidRPr="00D63E8D">
              <w:t>“The mixture of excitement and anticipation had him in knots, his legs working so hard he looked like a cartoon character going at fast-forward speed” (p. 85).</w:t>
            </w:r>
          </w:p>
        </w:tc>
        <w:tc>
          <w:tcPr>
            <w:tcW w:w="1239" w:type="pct"/>
            <w:tcMar>
              <w:top w:w="100" w:type="dxa"/>
              <w:left w:w="100" w:type="dxa"/>
              <w:bottom w:w="100" w:type="dxa"/>
              <w:right w:w="100" w:type="dxa"/>
            </w:tcMar>
          </w:tcPr>
          <w:p w:rsidR="00D63E8D" w:rsidRPr="00987A1C" w:rsidRDefault="00D63E8D" w:rsidP="00A40E5F">
            <w:pPr>
              <w:pStyle w:val="ToolTableText"/>
            </w:pPr>
            <w:r w:rsidRPr="00D63E8D">
              <w:t>“The coaches, who had always harbored concerns about Billingsley because of his life-style, were not terribly surprised</w:t>
            </w:r>
            <w:proofErr w:type="gramStart"/>
            <w:r w:rsidRPr="00D63E8D">
              <w:t>....‘I</w:t>
            </w:r>
            <w:proofErr w:type="gramEnd"/>
            <w:r w:rsidRPr="00D63E8D">
              <w:t xml:space="preserve"> think we’ve got a big-assed choke dog on our hands,’ said one at halftime” (pp. 85–86).</w:t>
            </w:r>
          </w:p>
        </w:tc>
      </w:tr>
      <w:tr w:rsidR="00D63E8D" w:rsidRPr="005B5921" w:rsidTr="00903EAE">
        <w:trPr>
          <w:trHeight w:val="2013"/>
        </w:trPr>
        <w:tc>
          <w:tcPr>
            <w:tcW w:w="1281" w:type="pct"/>
            <w:tcMar>
              <w:top w:w="100" w:type="dxa"/>
              <w:left w:w="100" w:type="dxa"/>
              <w:bottom w:w="100" w:type="dxa"/>
              <w:right w:w="100" w:type="dxa"/>
            </w:tcMar>
          </w:tcPr>
          <w:p w:rsidR="00D63E8D" w:rsidRPr="00742394" w:rsidRDefault="00D63E8D" w:rsidP="00A40E5F">
            <w:pPr>
              <w:pStyle w:val="ToolTableText"/>
            </w:pPr>
            <w:r w:rsidRPr="00742394">
              <w:t xml:space="preserve">“After Permian took over on downs on its 41, [Don] took the hand-off and had clear sailing on the right flank. But his feet were still moving too fast for him and he slipped...” </w:t>
            </w:r>
            <w:proofErr w:type="gramStart"/>
            <w:r w:rsidRPr="00742394">
              <w:t>(p. 86)</w:t>
            </w:r>
            <w:r w:rsidR="008C0EC9">
              <w:t>.</w:t>
            </w:r>
            <w:proofErr w:type="gramEnd"/>
          </w:p>
        </w:tc>
        <w:tc>
          <w:tcPr>
            <w:tcW w:w="1240" w:type="pct"/>
            <w:tcMar>
              <w:top w:w="100" w:type="dxa"/>
              <w:left w:w="100" w:type="dxa"/>
              <w:bottom w:w="100" w:type="dxa"/>
              <w:right w:w="100" w:type="dxa"/>
            </w:tcMar>
          </w:tcPr>
          <w:p w:rsidR="00D63E8D" w:rsidRPr="00987A1C" w:rsidRDefault="00D63E8D" w:rsidP="00A40E5F">
            <w:pPr>
              <w:pStyle w:val="ToolTableText"/>
            </w:pPr>
            <w:r w:rsidRPr="00D63E8D">
              <w:t>Don got the ball and had the opportunity to run down the right hand side of the field, but he tripped.</w:t>
            </w:r>
          </w:p>
        </w:tc>
        <w:tc>
          <w:tcPr>
            <w:tcW w:w="1240" w:type="pct"/>
            <w:tcMar>
              <w:top w:w="100" w:type="dxa"/>
              <w:left w:w="100" w:type="dxa"/>
              <w:bottom w:w="100" w:type="dxa"/>
              <w:right w:w="100" w:type="dxa"/>
            </w:tcMar>
          </w:tcPr>
          <w:p w:rsidR="00D63E8D" w:rsidRPr="00987A1C" w:rsidRDefault="00D63E8D" w:rsidP="00A40E5F">
            <w:pPr>
              <w:pStyle w:val="ToolTableText"/>
            </w:pPr>
            <w:r w:rsidRPr="00D63E8D">
              <w:t>“...it was hardly the kind of game that would make him a legend alongside Charlie...and now there was something else to contend with, something that to Don’s way of thinking was disappointing but somehow inevitable” (pp. 86–87).</w:t>
            </w:r>
          </w:p>
        </w:tc>
        <w:tc>
          <w:tcPr>
            <w:tcW w:w="1239" w:type="pct"/>
            <w:tcMar>
              <w:top w:w="100" w:type="dxa"/>
              <w:left w:w="100" w:type="dxa"/>
              <w:bottom w:w="100" w:type="dxa"/>
              <w:right w:w="100" w:type="dxa"/>
            </w:tcMar>
          </w:tcPr>
          <w:p w:rsidR="00D63E8D" w:rsidRPr="00987A1C" w:rsidRDefault="00D63E8D" w:rsidP="008C0EC9">
            <w:pPr>
              <w:pStyle w:val="ToolTableText"/>
            </w:pPr>
            <w:r w:rsidRPr="00D63E8D">
              <w:t>“...rumbles that Charlie Billingsley’s boy sure as hell wasn’t going to follow in his father’s footsteps, at least not on the football field” (p.</w:t>
            </w:r>
            <w:r w:rsidR="008C0EC9">
              <w:t> </w:t>
            </w:r>
            <w:r w:rsidRPr="00D63E8D">
              <w:t>86)</w:t>
            </w:r>
            <w:r w:rsidR="008C0EC9">
              <w:t>.</w:t>
            </w:r>
          </w:p>
        </w:tc>
      </w:tr>
      <w:tr w:rsidR="00D63E8D" w:rsidRPr="005B5921" w:rsidTr="00903EAE">
        <w:tc>
          <w:tcPr>
            <w:tcW w:w="1281" w:type="pct"/>
            <w:tcMar>
              <w:top w:w="100" w:type="dxa"/>
              <w:left w:w="100" w:type="dxa"/>
              <w:bottom w:w="100" w:type="dxa"/>
              <w:right w:w="100" w:type="dxa"/>
            </w:tcMar>
          </w:tcPr>
          <w:p w:rsidR="00D63E8D" w:rsidRPr="00742394" w:rsidRDefault="00D63E8D" w:rsidP="00A40E5F">
            <w:pPr>
              <w:pStyle w:val="ToolTableText"/>
            </w:pPr>
            <w:r w:rsidRPr="00742394">
              <w:t xml:space="preserve">“With a first down inside El Paso territory at the 47, Winchell dropped back to pass. He saw flanker Robert Brown open, but the touch was </w:t>
            </w:r>
            <w:r w:rsidRPr="00742394">
              <w:lastRenderedPageBreak/>
              <w:t>too soft and the ball fluttered, a high fly up for grabs...the ball plopped into Brown’s hands, a gift, an absolute gift, and he had a clear path down the left sideline. He scored...” (p.</w:t>
            </w:r>
            <w:r>
              <w:t> </w:t>
            </w:r>
            <w:r w:rsidRPr="00742394">
              <w:t>85)</w:t>
            </w:r>
          </w:p>
        </w:tc>
        <w:tc>
          <w:tcPr>
            <w:tcW w:w="1240" w:type="pct"/>
            <w:tcMar>
              <w:top w:w="100" w:type="dxa"/>
              <w:left w:w="100" w:type="dxa"/>
              <w:bottom w:w="100" w:type="dxa"/>
              <w:right w:w="100" w:type="dxa"/>
            </w:tcMar>
          </w:tcPr>
          <w:p w:rsidR="00D63E8D" w:rsidRPr="00987A1C" w:rsidRDefault="00D63E8D" w:rsidP="00A40E5F">
            <w:pPr>
              <w:pStyle w:val="ToolTableText"/>
            </w:pPr>
            <w:r w:rsidRPr="00D63E8D">
              <w:lastRenderedPageBreak/>
              <w:t>Winchell threw a pass that was not very good, but Brown caught it and scored the first touchdown of the game.</w:t>
            </w:r>
          </w:p>
        </w:tc>
        <w:tc>
          <w:tcPr>
            <w:tcW w:w="1240" w:type="pct"/>
            <w:tcMar>
              <w:top w:w="100" w:type="dxa"/>
              <w:left w:w="100" w:type="dxa"/>
              <w:bottom w:w="100" w:type="dxa"/>
              <w:right w:w="100" w:type="dxa"/>
            </w:tcMar>
          </w:tcPr>
          <w:p w:rsidR="00D63E8D" w:rsidRDefault="00D63E8D" w:rsidP="00D63E8D">
            <w:pPr>
              <w:pStyle w:val="ToolTableText"/>
            </w:pPr>
            <w:r>
              <w:t xml:space="preserve">“Winchell, coming back to the sideline, almost, but not quite, looked pleased with himself, a tiny look of relief, perhaps even the </w:t>
            </w:r>
            <w:r>
              <w:lastRenderedPageBreak/>
              <w:t>glimmer of a smile” (p. 85).</w:t>
            </w:r>
          </w:p>
          <w:p w:rsidR="00D63E8D" w:rsidRPr="00987A1C" w:rsidRDefault="00D63E8D" w:rsidP="00D63E8D">
            <w:pPr>
              <w:pStyle w:val="ToolTableText"/>
            </w:pPr>
            <w:r>
              <w:t>“In the locker room at halftime he seemed as if he was walking on air” (p. 85).</w:t>
            </w:r>
          </w:p>
        </w:tc>
        <w:tc>
          <w:tcPr>
            <w:tcW w:w="1239" w:type="pct"/>
            <w:tcMar>
              <w:top w:w="100" w:type="dxa"/>
              <w:left w:w="100" w:type="dxa"/>
              <w:bottom w:w="100" w:type="dxa"/>
              <w:right w:w="100" w:type="dxa"/>
            </w:tcMar>
          </w:tcPr>
          <w:p w:rsidR="00D63E8D" w:rsidRPr="00987A1C" w:rsidRDefault="00D63E8D" w:rsidP="00A40E5F">
            <w:pPr>
              <w:pStyle w:val="ToolTableText"/>
            </w:pPr>
            <w:r w:rsidRPr="00D63E8D">
              <w:lastRenderedPageBreak/>
              <w:t>“‘What do you think?’ [Mike] said, motioning to the crowd, to the stadium, to the starry beauty of it all...” (p. 85)</w:t>
            </w:r>
            <w:r w:rsidR="008C0EC9">
              <w:t>.</w:t>
            </w:r>
          </w:p>
        </w:tc>
      </w:tr>
      <w:tr w:rsidR="00D63E8D" w:rsidRPr="005B5921" w:rsidTr="00903EAE">
        <w:tc>
          <w:tcPr>
            <w:tcW w:w="1281" w:type="pct"/>
            <w:tcMar>
              <w:top w:w="100" w:type="dxa"/>
              <w:left w:w="100" w:type="dxa"/>
              <w:bottom w:w="100" w:type="dxa"/>
              <w:right w:w="100" w:type="dxa"/>
            </w:tcMar>
          </w:tcPr>
          <w:p w:rsidR="00D63E8D" w:rsidRPr="00742394" w:rsidRDefault="00D63E8D" w:rsidP="00A40E5F">
            <w:pPr>
              <w:pStyle w:val="ToolTableText"/>
            </w:pPr>
            <w:r w:rsidRPr="00742394">
              <w:lastRenderedPageBreak/>
              <w:t>“Three plays later [Mike] threw his fourth touchdown pass of the night, tying a Permian record for most touchdown passes in a game” (p. 86).</w:t>
            </w:r>
          </w:p>
        </w:tc>
        <w:tc>
          <w:tcPr>
            <w:tcW w:w="1240" w:type="pct"/>
            <w:tcMar>
              <w:top w:w="100" w:type="dxa"/>
              <w:left w:w="100" w:type="dxa"/>
              <w:bottom w:w="100" w:type="dxa"/>
              <w:right w:w="100" w:type="dxa"/>
            </w:tcMar>
          </w:tcPr>
          <w:p w:rsidR="00D63E8D" w:rsidRPr="00987A1C" w:rsidRDefault="00D63E8D" w:rsidP="00A40E5F">
            <w:pPr>
              <w:pStyle w:val="ToolTableText"/>
            </w:pPr>
            <w:r w:rsidRPr="00D63E8D">
              <w:t>Mike threw the ball for three more touchdowns and tied a record.</w:t>
            </w:r>
          </w:p>
        </w:tc>
        <w:tc>
          <w:tcPr>
            <w:tcW w:w="1240" w:type="pct"/>
            <w:tcMar>
              <w:top w:w="100" w:type="dxa"/>
              <w:left w:w="100" w:type="dxa"/>
              <w:bottom w:w="100" w:type="dxa"/>
              <w:right w:w="100" w:type="dxa"/>
            </w:tcMar>
          </w:tcPr>
          <w:p w:rsidR="00D63E8D" w:rsidRPr="00987A1C" w:rsidRDefault="00D63E8D" w:rsidP="00A40E5F">
            <w:pPr>
              <w:pStyle w:val="ToolTableText"/>
            </w:pPr>
            <w:proofErr w:type="gramStart"/>
            <w:r w:rsidRPr="00D63E8D">
              <w:t>“His performance proved how high he could soar when he could unleash himself from the constant self-doubt that entrapped him after the death of Billy” (p. 86).</w:t>
            </w:r>
            <w:proofErr w:type="gramEnd"/>
          </w:p>
        </w:tc>
        <w:tc>
          <w:tcPr>
            <w:tcW w:w="1239" w:type="pct"/>
            <w:tcMar>
              <w:top w:w="100" w:type="dxa"/>
              <w:left w:w="100" w:type="dxa"/>
              <w:bottom w:w="100" w:type="dxa"/>
              <w:right w:w="100" w:type="dxa"/>
            </w:tcMar>
          </w:tcPr>
          <w:p w:rsidR="00D63E8D" w:rsidRPr="00987A1C" w:rsidRDefault="00D63E8D" w:rsidP="00A40E5F">
            <w:pPr>
              <w:pStyle w:val="ToolTableText"/>
            </w:pPr>
            <w:r w:rsidRPr="00D63E8D">
              <w:t xml:space="preserve">“The performance of Winchell had been wonderful. </w:t>
            </w:r>
            <w:proofErr w:type="gramStart"/>
            <w:r w:rsidRPr="00D63E8D">
              <w:t>He had had the best game of his life--seven for nine passing for 194 yards and four touchdowns” (p. 86).</w:t>
            </w:r>
            <w:proofErr w:type="gramEnd"/>
          </w:p>
        </w:tc>
      </w:tr>
      <w:tr w:rsidR="00D63E8D" w:rsidRPr="005B5921" w:rsidTr="00903EAE">
        <w:tc>
          <w:tcPr>
            <w:tcW w:w="1281" w:type="pct"/>
            <w:tcMar>
              <w:top w:w="100" w:type="dxa"/>
              <w:left w:w="100" w:type="dxa"/>
              <w:bottom w:w="100" w:type="dxa"/>
              <w:right w:w="100" w:type="dxa"/>
            </w:tcMar>
          </w:tcPr>
          <w:p w:rsidR="00D63E8D" w:rsidRPr="00742394" w:rsidRDefault="00D63E8D" w:rsidP="00A40E5F">
            <w:pPr>
              <w:pStyle w:val="ToolTableText"/>
            </w:pPr>
            <w:r w:rsidRPr="00742394">
              <w:t>“Comer took the ball early in the third quarter at the 50, lingered behind the line for a split second until a tiny alleyway developed, turned the corner, broke past two defenders with an acceleration of speed, and dashed down the sideline for a touchdown” (p. 87).</w:t>
            </w:r>
          </w:p>
        </w:tc>
        <w:tc>
          <w:tcPr>
            <w:tcW w:w="1240" w:type="pct"/>
            <w:tcMar>
              <w:top w:w="100" w:type="dxa"/>
              <w:left w:w="100" w:type="dxa"/>
              <w:bottom w:w="100" w:type="dxa"/>
              <w:right w:w="100" w:type="dxa"/>
            </w:tcMar>
          </w:tcPr>
          <w:p w:rsidR="00D63E8D" w:rsidRPr="00987A1C" w:rsidRDefault="00DA17A4" w:rsidP="00A40E5F">
            <w:pPr>
              <w:pStyle w:val="ToolTableText"/>
            </w:pPr>
            <w:r w:rsidRPr="00DA17A4">
              <w:t>Comer waited until the right time to make a touchdown without anyone tackling him or blocking him. He made a touchdown with no assistance.</w:t>
            </w:r>
          </w:p>
        </w:tc>
        <w:tc>
          <w:tcPr>
            <w:tcW w:w="1240" w:type="pct"/>
            <w:tcMar>
              <w:top w:w="100" w:type="dxa"/>
              <w:left w:w="100" w:type="dxa"/>
              <w:bottom w:w="100" w:type="dxa"/>
              <w:right w:w="100" w:type="dxa"/>
            </w:tcMar>
          </w:tcPr>
          <w:p w:rsidR="00D63E8D" w:rsidRPr="00987A1C" w:rsidRDefault="00DA17A4" w:rsidP="00A40E5F">
            <w:pPr>
              <w:pStyle w:val="ToolTableText"/>
            </w:pPr>
            <w:r w:rsidRPr="00DA17A4">
              <w:t>N/A</w:t>
            </w:r>
          </w:p>
        </w:tc>
        <w:tc>
          <w:tcPr>
            <w:tcW w:w="1239" w:type="pct"/>
            <w:tcMar>
              <w:top w:w="100" w:type="dxa"/>
              <w:left w:w="100" w:type="dxa"/>
              <w:bottom w:w="100" w:type="dxa"/>
              <w:right w:w="100" w:type="dxa"/>
            </w:tcMar>
          </w:tcPr>
          <w:p w:rsidR="00D63E8D" w:rsidRPr="00987A1C" w:rsidRDefault="00DA17A4" w:rsidP="00A40E5F">
            <w:pPr>
              <w:pStyle w:val="ToolTableText"/>
            </w:pPr>
            <w:proofErr w:type="gramStart"/>
            <w:r w:rsidRPr="00DA17A4">
              <w:t>“The run had been so stunning that it was hard to know what to make of it” (p. 87).</w:t>
            </w:r>
            <w:proofErr w:type="gramEnd"/>
          </w:p>
        </w:tc>
      </w:tr>
    </w:tbl>
    <w:p w:rsidR="005B7623" w:rsidRDefault="005B7623" w:rsidP="005F3AE2"/>
    <w:p w:rsidR="00BB1C23" w:rsidRPr="00EC2B45" w:rsidRDefault="00BB1C23" w:rsidP="006F48EB">
      <w:r w:rsidRPr="00EC2B45">
        <w:t>After complet</w:t>
      </w:r>
      <w:r w:rsidR="00B34982" w:rsidRPr="00EC2B45">
        <w:t>ing</w:t>
      </w:r>
      <w:r w:rsidRPr="00EC2B45">
        <w:t xml:space="preserve"> the chart, discuss the following questions, record </w:t>
      </w:r>
      <w:r w:rsidR="00B34982" w:rsidRPr="00EC2B45">
        <w:t>any</w:t>
      </w:r>
      <w:r w:rsidRPr="00EC2B45">
        <w:t xml:space="preserve"> observations</w:t>
      </w:r>
      <w:r w:rsidR="00C2265F" w:rsidRPr="00EC2B45">
        <w:t>,</w:t>
      </w:r>
      <w:r w:rsidRPr="00EC2B45">
        <w:t xml:space="preserve"> and be prepared to share out with the whole class.</w:t>
      </w:r>
    </w:p>
    <w:p w:rsidR="00BB1C23" w:rsidRPr="00500ED5" w:rsidRDefault="00107369" w:rsidP="006F48EB">
      <w:r w:rsidRPr="00500ED5">
        <w:t xml:space="preserve">1. </w:t>
      </w:r>
      <w:r w:rsidR="00BB1C23" w:rsidRPr="00500ED5">
        <w:t xml:space="preserve">How do Mike and Don’s relationships with their fathers come into play in the actions and reactions above? </w:t>
      </w:r>
    </w:p>
    <w:p w:rsidR="00BB1C23" w:rsidRPr="00987A1C" w:rsidRDefault="00500ED5" w:rsidP="00A3126F">
      <w:pPr>
        <w:pStyle w:val="SR"/>
      </w:pPr>
      <w:r>
        <w:t>T</w:t>
      </w:r>
      <w:r w:rsidR="0097590E" w:rsidRPr="00987A1C">
        <w:t>he reactions of everyone to Don’s failure connect to his troubled relationship with his father; Charlie is a legend, and Don has</w:t>
      </w:r>
      <w:r w:rsidR="00767AB3">
        <w:t xml:space="preserve"> no</w:t>
      </w:r>
      <w:r w:rsidR="0097590E" w:rsidRPr="00987A1C">
        <w:t xml:space="preserve">t been able to live up to the town’s expectations of him. His </w:t>
      </w:r>
      <w:r w:rsidR="0097590E" w:rsidRPr="00987A1C">
        <w:lastRenderedPageBreak/>
        <w:t xml:space="preserve">entire success </w:t>
      </w:r>
      <w:proofErr w:type="gramStart"/>
      <w:r w:rsidR="0097590E" w:rsidRPr="00987A1C">
        <w:t>is judged</w:t>
      </w:r>
      <w:proofErr w:type="gramEnd"/>
      <w:r w:rsidR="0097590E" w:rsidRPr="00987A1C">
        <w:t xml:space="preserve"> on the failure of one game. Mike is able to forget about the doubt that has been troubling him since his father died, and succe</w:t>
      </w:r>
      <w:r w:rsidR="00107369" w:rsidRPr="00987A1C">
        <w:t>ed</w:t>
      </w:r>
      <w:r w:rsidR="0097590E" w:rsidRPr="00987A1C">
        <w:t xml:space="preserve"> at the game. </w:t>
      </w:r>
    </w:p>
    <w:p w:rsidR="00BB1C23" w:rsidRPr="00500ED5" w:rsidRDefault="00107369" w:rsidP="006F48EB">
      <w:r w:rsidRPr="00500ED5">
        <w:t xml:space="preserve">2. </w:t>
      </w:r>
      <w:r w:rsidR="00BB1C23" w:rsidRPr="00500ED5">
        <w:t xml:space="preserve">How do the coaches respond to success? How do they respond to failure? </w:t>
      </w:r>
    </w:p>
    <w:p w:rsidR="00867D2C" w:rsidRPr="00987A1C" w:rsidRDefault="00500ED5" w:rsidP="00A3126F">
      <w:pPr>
        <w:pStyle w:val="SR"/>
      </w:pPr>
      <w:r>
        <w:t>T</w:t>
      </w:r>
      <w:r w:rsidR="00BB1C23" w:rsidRPr="00987A1C">
        <w:t xml:space="preserve">he coaches are very quick to </w:t>
      </w:r>
      <w:r w:rsidR="00867D2C" w:rsidRPr="00987A1C">
        <w:t>side</w:t>
      </w:r>
      <w:r w:rsidR="00BB1C23" w:rsidRPr="00987A1C">
        <w:t xml:space="preserve"> with successful players (as evidenced by the quick transition from doubt to excitement in the case of Chris Comer) and drop failing players (as evidenced by the equally quick replacement of Don and </w:t>
      </w:r>
      <w:proofErr w:type="spellStart"/>
      <w:r w:rsidR="00BB1C23" w:rsidRPr="00987A1C">
        <w:t>Boobie</w:t>
      </w:r>
      <w:proofErr w:type="spellEnd"/>
      <w:r w:rsidR="00BB1C23" w:rsidRPr="00987A1C">
        <w:t>).</w:t>
      </w:r>
    </w:p>
    <w:p w:rsidR="00A3126F" w:rsidRPr="00500ED5" w:rsidRDefault="00107369" w:rsidP="006F48EB">
      <w:r w:rsidRPr="00500ED5">
        <w:t xml:space="preserve">3. </w:t>
      </w:r>
      <w:r w:rsidR="00867D2C" w:rsidRPr="00500ED5">
        <w:t>How do the final events of the season opener shape and refine a central idea of the text?</w:t>
      </w:r>
    </w:p>
    <w:p w:rsidR="006B3CB8" w:rsidRPr="00987A1C" w:rsidRDefault="004E0C21" w:rsidP="00A3126F">
      <w:pPr>
        <w:pStyle w:val="SR"/>
      </w:pPr>
      <w:r w:rsidRPr="00987A1C">
        <w:t>Student</w:t>
      </w:r>
      <w:r w:rsidR="00C2265F">
        <w:t xml:space="preserve"> response</w:t>
      </w:r>
      <w:r w:rsidRPr="00987A1C">
        <w:t xml:space="preserve">s should draw upon the evidence they collected in their </w:t>
      </w:r>
      <w:r w:rsidR="00C63F6C">
        <w:t xml:space="preserve">Season Opener: </w:t>
      </w:r>
      <w:r w:rsidRPr="00987A1C">
        <w:t xml:space="preserve">Actions and Reactions </w:t>
      </w:r>
      <w:r w:rsidR="00C2265F">
        <w:t>T</w:t>
      </w:r>
      <w:r w:rsidRPr="00987A1C">
        <w:t xml:space="preserve">ool in order to explore how </w:t>
      </w:r>
      <w:proofErr w:type="spellStart"/>
      <w:r w:rsidRPr="00987A1C">
        <w:t>Bissinger’s</w:t>
      </w:r>
      <w:proofErr w:type="spellEnd"/>
      <w:r w:rsidRPr="00987A1C">
        <w:t xml:space="preserve"> description of Mike and Chris’</w:t>
      </w:r>
      <w:r w:rsidR="00C2265F">
        <w:t>s</w:t>
      </w:r>
      <w:r w:rsidRPr="00987A1C">
        <w:t xml:space="preserve"> success and Don’s failure in the season opener shapes</w:t>
      </w:r>
      <w:r w:rsidR="006B3CB8" w:rsidRPr="00987A1C">
        <w:t xml:space="preserve"> and refines</w:t>
      </w:r>
      <w:r w:rsidRPr="00987A1C">
        <w:t xml:space="preserve"> a central idea of </w:t>
      </w:r>
      <w:r w:rsidR="006B3CB8" w:rsidRPr="00987A1C">
        <w:t>the t</w:t>
      </w:r>
      <w:r w:rsidRPr="00987A1C">
        <w:t>ext</w:t>
      </w:r>
      <w:r w:rsidR="00C2265F">
        <w:t xml:space="preserve">. </w:t>
      </w:r>
      <w:proofErr w:type="gramStart"/>
      <w:r w:rsidR="00C2265F">
        <w:t xml:space="preserve">For example, </w:t>
      </w:r>
      <w:r w:rsidR="006B3CB8" w:rsidRPr="00987A1C">
        <w:t xml:space="preserve">how communal expectations influence the ways in which the players </w:t>
      </w:r>
      <w:r w:rsidR="00E63B8B" w:rsidRPr="00987A1C">
        <w:t xml:space="preserve">play the game or </w:t>
      </w:r>
      <w:r w:rsidR="006B3CB8" w:rsidRPr="00987A1C">
        <w:t>understand themselves</w:t>
      </w:r>
      <w:r w:rsidR="00E63B8B" w:rsidRPr="00987A1C">
        <w:t xml:space="preserve">, or how parental expectations </w:t>
      </w:r>
      <w:r w:rsidR="004E1E19" w:rsidRPr="00987A1C">
        <w:t xml:space="preserve">shape the player’s identities </w:t>
      </w:r>
      <w:r w:rsidR="00A3126F">
        <w:t>and expectations of themselves.</w:t>
      </w:r>
      <w:proofErr w:type="gramEnd"/>
    </w:p>
    <w:p w:rsidR="00DA17A4" w:rsidRDefault="00DA17A4" w:rsidP="006F48EB"/>
    <w:p w:rsidR="00DE28A2" w:rsidRDefault="00DE28A2" w:rsidP="006F48EB">
      <w:r>
        <w:br w:type="page"/>
      </w:r>
    </w:p>
    <w:p w:rsidR="005B5921" w:rsidRDefault="005B5921" w:rsidP="00A34BBD">
      <w:pPr>
        <w:pStyle w:val="ToolHeader"/>
      </w:pPr>
      <w:r w:rsidRPr="007B43C3">
        <w:lastRenderedPageBreak/>
        <w:t>Checkerboard Tool</w:t>
      </w:r>
    </w:p>
    <w:tbl>
      <w:tblPr>
        <w:tblStyle w:val="TableGrid"/>
        <w:tblW w:w="5000" w:type="pct"/>
        <w:tblCellMar>
          <w:left w:w="115" w:type="dxa"/>
          <w:right w:w="115" w:type="dxa"/>
        </w:tblCellMar>
        <w:tblLook w:val="04A0"/>
      </w:tblPr>
      <w:tblGrid>
        <w:gridCol w:w="841"/>
        <w:gridCol w:w="2810"/>
        <w:gridCol w:w="752"/>
        <w:gridCol w:w="3071"/>
        <w:gridCol w:w="731"/>
        <w:gridCol w:w="1385"/>
      </w:tblGrid>
      <w:tr w:rsidR="000E22D5" w:rsidRPr="006F48EB" w:rsidTr="00A40E5F">
        <w:trPr>
          <w:trHeight w:val="557"/>
        </w:trPr>
        <w:tc>
          <w:tcPr>
            <w:tcW w:w="438" w:type="pct"/>
            <w:shd w:val="clear" w:color="auto" w:fill="D9D9D9" w:themeFill="background1" w:themeFillShade="D9"/>
            <w:vAlign w:val="center"/>
          </w:tcPr>
          <w:p w:rsidR="000E22D5" w:rsidRPr="006F48EB" w:rsidRDefault="000E22D5" w:rsidP="00A40E5F">
            <w:pPr>
              <w:pStyle w:val="TableText"/>
              <w:rPr>
                <w:b/>
                <w:sz w:val="22"/>
                <w:szCs w:val="22"/>
              </w:rPr>
            </w:pPr>
            <w:r w:rsidRPr="006F48EB">
              <w:rPr>
                <w:b/>
                <w:sz w:val="22"/>
                <w:szCs w:val="22"/>
              </w:rPr>
              <w:t>Name:</w:t>
            </w:r>
          </w:p>
        </w:tc>
        <w:tc>
          <w:tcPr>
            <w:tcW w:w="1465" w:type="pct"/>
            <w:vAlign w:val="center"/>
          </w:tcPr>
          <w:p w:rsidR="000E22D5" w:rsidRPr="006F48EB" w:rsidRDefault="000E22D5" w:rsidP="00A40E5F">
            <w:pPr>
              <w:pStyle w:val="TableText"/>
              <w:rPr>
                <w:b/>
                <w:sz w:val="22"/>
                <w:szCs w:val="22"/>
              </w:rPr>
            </w:pPr>
          </w:p>
        </w:tc>
        <w:tc>
          <w:tcPr>
            <w:tcW w:w="392" w:type="pct"/>
            <w:shd w:val="clear" w:color="auto" w:fill="D9D9D9" w:themeFill="background1" w:themeFillShade="D9"/>
            <w:vAlign w:val="center"/>
          </w:tcPr>
          <w:p w:rsidR="000E22D5" w:rsidRPr="006F48EB" w:rsidRDefault="000E22D5" w:rsidP="00A40E5F">
            <w:pPr>
              <w:pStyle w:val="TableText"/>
              <w:rPr>
                <w:b/>
                <w:sz w:val="22"/>
                <w:szCs w:val="22"/>
              </w:rPr>
            </w:pPr>
            <w:r w:rsidRPr="006F48EB">
              <w:rPr>
                <w:b/>
                <w:sz w:val="22"/>
                <w:szCs w:val="22"/>
              </w:rPr>
              <w:t>Class:</w:t>
            </w:r>
          </w:p>
        </w:tc>
        <w:tc>
          <w:tcPr>
            <w:tcW w:w="1601" w:type="pct"/>
            <w:vAlign w:val="center"/>
          </w:tcPr>
          <w:p w:rsidR="000E22D5" w:rsidRPr="006F48EB" w:rsidRDefault="000E22D5" w:rsidP="00A40E5F">
            <w:pPr>
              <w:pStyle w:val="TableText"/>
              <w:rPr>
                <w:b/>
                <w:sz w:val="22"/>
                <w:szCs w:val="22"/>
              </w:rPr>
            </w:pPr>
          </w:p>
        </w:tc>
        <w:tc>
          <w:tcPr>
            <w:tcW w:w="381" w:type="pct"/>
            <w:shd w:val="clear" w:color="auto" w:fill="D9D9D9" w:themeFill="background1" w:themeFillShade="D9"/>
            <w:vAlign w:val="center"/>
          </w:tcPr>
          <w:p w:rsidR="000E22D5" w:rsidRPr="006F48EB" w:rsidRDefault="000E22D5" w:rsidP="00A40E5F">
            <w:pPr>
              <w:pStyle w:val="TableText"/>
              <w:rPr>
                <w:b/>
                <w:sz w:val="22"/>
                <w:szCs w:val="22"/>
              </w:rPr>
            </w:pPr>
            <w:r w:rsidRPr="006F48EB">
              <w:rPr>
                <w:b/>
                <w:sz w:val="22"/>
                <w:szCs w:val="22"/>
              </w:rPr>
              <w:t>Date:</w:t>
            </w:r>
          </w:p>
        </w:tc>
        <w:tc>
          <w:tcPr>
            <w:tcW w:w="722" w:type="pct"/>
            <w:vAlign w:val="center"/>
          </w:tcPr>
          <w:p w:rsidR="000E22D5" w:rsidRPr="006F48EB" w:rsidRDefault="000E22D5" w:rsidP="00A40E5F">
            <w:pPr>
              <w:pStyle w:val="TableText"/>
              <w:rPr>
                <w:b/>
                <w:sz w:val="22"/>
                <w:szCs w:val="22"/>
              </w:rPr>
            </w:pPr>
          </w:p>
        </w:tc>
      </w:tr>
    </w:tbl>
    <w:p w:rsidR="000E22D5" w:rsidRPr="00154A83" w:rsidRDefault="000E22D5" w:rsidP="000E22D5">
      <w:pPr>
        <w:spacing w:before="0" w:after="0"/>
        <w:rPr>
          <w:sz w:val="10"/>
        </w:rPr>
      </w:pPr>
    </w:p>
    <w:tbl>
      <w:tblPr>
        <w:tblW w:w="500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275"/>
        <w:gridCol w:w="1823"/>
        <w:gridCol w:w="2552"/>
        <w:gridCol w:w="2187"/>
        <w:gridCol w:w="1753"/>
      </w:tblGrid>
      <w:tr w:rsidR="005B5921" w:rsidRPr="008C0EC9" w:rsidTr="00903EAE">
        <w:trPr>
          <w:trHeight w:val="303"/>
          <w:tblHeader/>
        </w:trPr>
        <w:tc>
          <w:tcPr>
            <w:tcW w:w="1275" w:type="dxa"/>
            <w:shd w:val="clear" w:color="auto" w:fill="D9D9D9" w:themeFill="background1" w:themeFillShade="D9"/>
            <w:vAlign w:val="bottom"/>
          </w:tcPr>
          <w:p w:rsidR="005B5921" w:rsidRPr="008C0EC9" w:rsidRDefault="005B5921" w:rsidP="000E22D5">
            <w:pPr>
              <w:pStyle w:val="TableText"/>
              <w:spacing w:before="0" w:after="0"/>
              <w:jc w:val="center"/>
              <w:rPr>
                <w:b/>
              </w:rPr>
            </w:pPr>
            <w:r w:rsidRPr="008C0EC9">
              <w:rPr>
                <w:b/>
              </w:rPr>
              <w:t>Text</w:t>
            </w:r>
          </w:p>
        </w:tc>
        <w:tc>
          <w:tcPr>
            <w:tcW w:w="1823" w:type="dxa"/>
            <w:shd w:val="clear" w:color="auto" w:fill="D9D9D9" w:themeFill="background1" w:themeFillShade="D9"/>
            <w:vAlign w:val="bottom"/>
          </w:tcPr>
          <w:p w:rsidR="005B5921" w:rsidRPr="008C0EC9" w:rsidRDefault="005B5921" w:rsidP="000E22D5">
            <w:pPr>
              <w:pStyle w:val="TableText"/>
              <w:spacing w:before="0" w:after="0"/>
              <w:jc w:val="center"/>
              <w:rPr>
                <w:b/>
              </w:rPr>
            </w:pPr>
            <w:r w:rsidRPr="008C0EC9">
              <w:rPr>
                <w:b/>
              </w:rPr>
              <w:t>Quote</w:t>
            </w:r>
          </w:p>
        </w:tc>
        <w:tc>
          <w:tcPr>
            <w:tcW w:w="2552" w:type="dxa"/>
            <w:shd w:val="clear" w:color="auto" w:fill="D9D9D9" w:themeFill="background1" w:themeFillShade="D9"/>
            <w:vAlign w:val="bottom"/>
          </w:tcPr>
          <w:p w:rsidR="005B5921" w:rsidRPr="008C0EC9" w:rsidRDefault="005B5921" w:rsidP="000E22D5">
            <w:pPr>
              <w:pStyle w:val="TableText"/>
              <w:spacing w:before="0" w:after="0"/>
              <w:jc w:val="center"/>
              <w:rPr>
                <w:b/>
              </w:rPr>
            </w:pPr>
            <w:r w:rsidRPr="008C0EC9">
              <w:rPr>
                <w:b/>
              </w:rPr>
              <w:t>Parent’s Expectations</w:t>
            </w:r>
          </w:p>
        </w:tc>
        <w:tc>
          <w:tcPr>
            <w:tcW w:w="2187" w:type="dxa"/>
            <w:shd w:val="clear" w:color="auto" w:fill="D9D9D9" w:themeFill="background1" w:themeFillShade="D9"/>
            <w:vAlign w:val="bottom"/>
          </w:tcPr>
          <w:p w:rsidR="005B5921" w:rsidRPr="008C0EC9" w:rsidRDefault="005B5921" w:rsidP="000E22D5">
            <w:pPr>
              <w:pStyle w:val="TableText"/>
              <w:spacing w:before="0" w:after="0"/>
              <w:jc w:val="center"/>
              <w:rPr>
                <w:b/>
              </w:rPr>
            </w:pPr>
            <w:r w:rsidRPr="008C0EC9">
              <w:rPr>
                <w:b/>
              </w:rPr>
              <w:t>Quote</w:t>
            </w:r>
          </w:p>
        </w:tc>
        <w:tc>
          <w:tcPr>
            <w:tcW w:w="1753" w:type="dxa"/>
            <w:shd w:val="clear" w:color="auto" w:fill="D9D9D9" w:themeFill="background1" w:themeFillShade="D9"/>
            <w:vAlign w:val="bottom"/>
          </w:tcPr>
          <w:p w:rsidR="005B5921" w:rsidRPr="008C0EC9" w:rsidRDefault="005B5921" w:rsidP="000E22D5">
            <w:pPr>
              <w:pStyle w:val="TableText"/>
              <w:spacing w:before="0" w:after="0"/>
              <w:jc w:val="center"/>
              <w:rPr>
                <w:b/>
              </w:rPr>
            </w:pPr>
            <w:r w:rsidRPr="008C0EC9">
              <w:rPr>
                <w:b/>
              </w:rPr>
              <w:t>Children’s Reactions</w:t>
            </w:r>
          </w:p>
        </w:tc>
      </w:tr>
      <w:tr w:rsidR="005B5921" w:rsidRPr="007B43C3" w:rsidTr="00903EAE">
        <w:trPr>
          <w:trHeight w:val="2016"/>
        </w:trPr>
        <w:tc>
          <w:tcPr>
            <w:tcW w:w="1275" w:type="dxa"/>
          </w:tcPr>
          <w:p w:rsidR="005B5921" w:rsidRPr="007B43C3" w:rsidRDefault="005B5921" w:rsidP="008C0EC9">
            <w:pPr>
              <w:pStyle w:val="ToolTableText"/>
            </w:pPr>
            <w:r w:rsidRPr="007B43C3">
              <w:t>“Two Kinds”</w:t>
            </w:r>
          </w:p>
        </w:tc>
        <w:tc>
          <w:tcPr>
            <w:tcW w:w="1823" w:type="dxa"/>
          </w:tcPr>
          <w:p w:rsidR="005B5921" w:rsidRPr="007B43C3" w:rsidRDefault="005B5921" w:rsidP="008C0EC9">
            <w:pPr>
              <w:pStyle w:val="ToolTableText"/>
            </w:pPr>
            <w:r w:rsidRPr="007B43C3">
              <w:t xml:space="preserve">“‘Of course, you can be prodigy, too,’ my mother told me when I was nine. </w:t>
            </w:r>
            <w:proofErr w:type="gramStart"/>
            <w:r w:rsidR="003160C2" w:rsidRPr="007B43C3">
              <w:t>‘</w:t>
            </w:r>
            <w:proofErr w:type="gramEnd"/>
            <w:r w:rsidRPr="007B43C3">
              <w:t>You c</w:t>
            </w:r>
            <w:r>
              <w:t xml:space="preserve">an </w:t>
            </w:r>
            <w:r w:rsidRPr="000E22D5">
              <w:rPr>
                <w:spacing w:val="-2"/>
              </w:rPr>
              <w:t>be best anything</w:t>
            </w:r>
            <w:r w:rsidR="000F3B17">
              <w:t>.</w:t>
            </w:r>
            <w:r>
              <w:t>’” (Tan</w:t>
            </w:r>
            <w:r w:rsidR="00E67B6C">
              <w:t>, p.</w:t>
            </w:r>
            <w:r>
              <w:t xml:space="preserve"> 132)</w:t>
            </w:r>
          </w:p>
        </w:tc>
        <w:tc>
          <w:tcPr>
            <w:tcW w:w="2552" w:type="dxa"/>
          </w:tcPr>
          <w:p w:rsidR="005B5921" w:rsidRPr="007B43C3" w:rsidRDefault="005B5921" w:rsidP="008C0EC9">
            <w:pPr>
              <w:pStyle w:val="ToolTableText"/>
            </w:pPr>
          </w:p>
        </w:tc>
        <w:tc>
          <w:tcPr>
            <w:tcW w:w="2187" w:type="dxa"/>
          </w:tcPr>
          <w:p w:rsidR="005B5921" w:rsidRPr="007B43C3" w:rsidRDefault="005B5921" w:rsidP="008C0EC9">
            <w:pPr>
              <w:pStyle w:val="ToolTableText"/>
            </w:pPr>
          </w:p>
        </w:tc>
        <w:tc>
          <w:tcPr>
            <w:tcW w:w="1753" w:type="dxa"/>
          </w:tcPr>
          <w:p w:rsidR="0085054A" w:rsidRDefault="005B5921" w:rsidP="008C0EC9">
            <w:pPr>
              <w:pStyle w:val="ToolTableText"/>
            </w:pPr>
            <w:r w:rsidRPr="007B43C3">
              <w:t>Jing-</w:t>
            </w:r>
            <w:proofErr w:type="spellStart"/>
            <w:r w:rsidR="000E22D5">
              <w:t>m</w:t>
            </w:r>
            <w:r w:rsidRPr="007B43C3">
              <w:t>ei</w:t>
            </w:r>
            <w:proofErr w:type="spellEnd"/>
            <w:r w:rsidRPr="007B43C3">
              <w:t xml:space="preserve"> </w:t>
            </w:r>
            <w:r w:rsidR="003160C2" w:rsidRPr="007B43C3">
              <w:t>does not</w:t>
            </w:r>
            <w:r w:rsidRPr="007B43C3">
              <w:t xml:space="preserve"> practice the piano and refuses to be someone that she is not.</w:t>
            </w:r>
          </w:p>
        </w:tc>
      </w:tr>
      <w:tr w:rsidR="005B5921" w:rsidRPr="007B43C3" w:rsidTr="00903EAE">
        <w:trPr>
          <w:trHeight w:val="2580"/>
        </w:trPr>
        <w:tc>
          <w:tcPr>
            <w:tcW w:w="1275" w:type="dxa"/>
          </w:tcPr>
          <w:p w:rsidR="005B5921" w:rsidRPr="00DE28A2" w:rsidRDefault="005B5921" w:rsidP="008C0EC9">
            <w:pPr>
              <w:pStyle w:val="ToolTableText"/>
              <w:rPr>
                <w:szCs w:val="18"/>
              </w:rPr>
            </w:pPr>
            <w:r w:rsidRPr="00DE28A2">
              <w:rPr>
                <w:szCs w:val="18"/>
              </w:rPr>
              <w:t>“Rules of the Game”</w:t>
            </w:r>
          </w:p>
        </w:tc>
        <w:tc>
          <w:tcPr>
            <w:tcW w:w="1823" w:type="dxa"/>
          </w:tcPr>
          <w:p w:rsidR="005B5921" w:rsidRPr="00DE28A2" w:rsidRDefault="005B5921" w:rsidP="00903EAE">
            <w:pPr>
              <w:pStyle w:val="ToolTableText"/>
              <w:rPr>
                <w:szCs w:val="18"/>
              </w:rPr>
            </w:pPr>
            <w:r w:rsidRPr="00DE28A2">
              <w:rPr>
                <w:szCs w:val="18"/>
              </w:rPr>
              <w:t xml:space="preserve">“My mother placed my first trophy next to a new plastic chess set...as she wiped each piece with a soft cloth, she said, </w:t>
            </w:r>
            <w:r w:rsidR="000E22D5" w:rsidRPr="00DE28A2">
              <w:rPr>
                <w:szCs w:val="18"/>
              </w:rPr>
              <w:t>‘</w:t>
            </w:r>
            <w:r w:rsidRPr="00DE28A2">
              <w:rPr>
                <w:szCs w:val="18"/>
              </w:rPr>
              <w:t xml:space="preserve">Next time win more, </w:t>
            </w:r>
            <w:proofErr w:type="gramStart"/>
            <w:r w:rsidRPr="00DE28A2">
              <w:rPr>
                <w:szCs w:val="18"/>
              </w:rPr>
              <w:t>lose</w:t>
            </w:r>
            <w:proofErr w:type="gramEnd"/>
            <w:r w:rsidRPr="00DE28A2">
              <w:rPr>
                <w:szCs w:val="18"/>
              </w:rPr>
              <w:t xml:space="preserve"> less</w:t>
            </w:r>
            <w:r w:rsidR="000F3B17">
              <w:rPr>
                <w:szCs w:val="18"/>
              </w:rPr>
              <w:t>.</w:t>
            </w:r>
            <w:r w:rsidRPr="00DE28A2">
              <w:rPr>
                <w:szCs w:val="18"/>
              </w:rPr>
              <w:t>’” (Tan</w:t>
            </w:r>
            <w:r w:rsidR="00E67B6C">
              <w:rPr>
                <w:szCs w:val="18"/>
              </w:rPr>
              <w:t>, p.</w:t>
            </w:r>
            <w:r w:rsidR="00903EAE">
              <w:rPr>
                <w:szCs w:val="18"/>
              </w:rPr>
              <w:t> </w:t>
            </w:r>
            <w:r w:rsidR="000F3B17">
              <w:rPr>
                <w:szCs w:val="18"/>
              </w:rPr>
              <w:t>97)</w:t>
            </w:r>
          </w:p>
        </w:tc>
        <w:tc>
          <w:tcPr>
            <w:tcW w:w="2552" w:type="dxa"/>
          </w:tcPr>
          <w:p w:rsidR="005B5921" w:rsidRPr="00DE28A2" w:rsidRDefault="005B5921" w:rsidP="008C0EC9">
            <w:pPr>
              <w:pStyle w:val="ToolTableText"/>
              <w:rPr>
                <w:szCs w:val="18"/>
              </w:rPr>
            </w:pPr>
          </w:p>
        </w:tc>
        <w:tc>
          <w:tcPr>
            <w:tcW w:w="2187" w:type="dxa"/>
          </w:tcPr>
          <w:p w:rsidR="005B5921" w:rsidRPr="00DE28A2" w:rsidRDefault="005B5921" w:rsidP="008C0EC9">
            <w:pPr>
              <w:pStyle w:val="ToolTableText"/>
              <w:rPr>
                <w:szCs w:val="18"/>
              </w:rPr>
            </w:pPr>
            <w:r w:rsidRPr="00DE28A2">
              <w:rPr>
                <w:szCs w:val="18"/>
              </w:rPr>
              <w:t>“‘Why do you have to use me to show off? If you want to show off, then why don’t you learn to play chess</w:t>
            </w:r>
            <w:r w:rsidR="000F3B17">
              <w:rPr>
                <w:szCs w:val="18"/>
              </w:rPr>
              <w:t>?</w:t>
            </w:r>
            <w:r w:rsidRPr="00DE28A2">
              <w:rPr>
                <w:szCs w:val="18"/>
              </w:rPr>
              <w:t>’” (Tan</w:t>
            </w:r>
            <w:r w:rsidR="00E67B6C">
              <w:rPr>
                <w:szCs w:val="18"/>
              </w:rPr>
              <w:t>, p.</w:t>
            </w:r>
            <w:r w:rsidR="000F3B17">
              <w:rPr>
                <w:szCs w:val="18"/>
              </w:rPr>
              <w:t xml:space="preserve"> 99)</w:t>
            </w:r>
          </w:p>
        </w:tc>
        <w:tc>
          <w:tcPr>
            <w:tcW w:w="1753" w:type="dxa"/>
          </w:tcPr>
          <w:p w:rsidR="005B5921" w:rsidRPr="00DE28A2" w:rsidRDefault="005B5921" w:rsidP="008C0EC9">
            <w:pPr>
              <w:pStyle w:val="ToolTableText"/>
              <w:rPr>
                <w:szCs w:val="18"/>
              </w:rPr>
            </w:pPr>
          </w:p>
        </w:tc>
      </w:tr>
      <w:tr w:rsidR="005B5921" w:rsidRPr="007B43C3" w:rsidTr="00903EAE">
        <w:trPr>
          <w:trHeight w:val="2040"/>
        </w:trPr>
        <w:tc>
          <w:tcPr>
            <w:tcW w:w="1275" w:type="dxa"/>
          </w:tcPr>
          <w:p w:rsidR="005B5921" w:rsidRPr="00DE28A2" w:rsidRDefault="005B5921" w:rsidP="008C0EC9">
            <w:pPr>
              <w:pStyle w:val="ToolTableText"/>
              <w:rPr>
                <w:szCs w:val="18"/>
              </w:rPr>
            </w:pPr>
            <w:r w:rsidRPr="00DE28A2">
              <w:rPr>
                <w:szCs w:val="18"/>
              </w:rPr>
              <w:t>“Dreaming of Heroes”</w:t>
            </w:r>
          </w:p>
          <w:p w:rsidR="005B5921" w:rsidRPr="00DE28A2" w:rsidRDefault="005B5921" w:rsidP="008C0EC9">
            <w:pPr>
              <w:pStyle w:val="ToolTableText"/>
              <w:rPr>
                <w:szCs w:val="18"/>
              </w:rPr>
            </w:pPr>
            <w:r w:rsidRPr="00DE28A2">
              <w:rPr>
                <w:szCs w:val="18"/>
              </w:rPr>
              <w:t>(Mike and Billy</w:t>
            </w:r>
            <w:bookmarkStart w:id="3" w:name="_GoBack"/>
            <w:bookmarkEnd w:id="3"/>
            <w:r w:rsidRPr="00DE28A2">
              <w:rPr>
                <w:szCs w:val="18"/>
              </w:rPr>
              <w:t>)</w:t>
            </w:r>
          </w:p>
        </w:tc>
        <w:tc>
          <w:tcPr>
            <w:tcW w:w="1823" w:type="dxa"/>
          </w:tcPr>
          <w:p w:rsidR="005B5921" w:rsidRPr="00DE28A2" w:rsidRDefault="005B5921" w:rsidP="008C0EC9">
            <w:pPr>
              <w:pStyle w:val="ToolTableText"/>
              <w:rPr>
                <w:szCs w:val="18"/>
              </w:rPr>
            </w:pPr>
          </w:p>
        </w:tc>
        <w:tc>
          <w:tcPr>
            <w:tcW w:w="2552" w:type="dxa"/>
          </w:tcPr>
          <w:p w:rsidR="005B5921" w:rsidRPr="00DE28A2" w:rsidRDefault="005B5921" w:rsidP="008C0EC9">
            <w:pPr>
              <w:pStyle w:val="ToolTableText"/>
              <w:rPr>
                <w:szCs w:val="18"/>
              </w:rPr>
            </w:pPr>
            <w:r w:rsidRPr="00DE28A2">
              <w:rPr>
                <w:szCs w:val="18"/>
              </w:rPr>
              <w:t>Billy wants Mike to be a successful athlete.</w:t>
            </w:r>
          </w:p>
        </w:tc>
        <w:tc>
          <w:tcPr>
            <w:tcW w:w="2187" w:type="dxa"/>
          </w:tcPr>
          <w:p w:rsidR="005B5921" w:rsidRPr="00DE28A2" w:rsidRDefault="005B5921" w:rsidP="000E22D5">
            <w:pPr>
              <w:pStyle w:val="ToolTableText"/>
              <w:rPr>
                <w:szCs w:val="18"/>
              </w:rPr>
            </w:pPr>
            <w:r w:rsidRPr="00DE28A2">
              <w:rPr>
                <w:szCs w:val="18"/>
              </w:rPr>
              <w:t>“And then somewhere around the time his father started slipping, Mike lost that innate confidence in himself.” (</w:t>
            </w:r>
            <w:proofErr w:type="spellStart"/>
            <w:r w:rsidRPr="00DE28A2">
              <w:rPr>
                <w:szCs w:val="18"/>
              </w:rPr>
              <w:t>Bissinger</w:t>
            </w:r>
            <w:proofErr w:type="spellEnd"/>
            <w:r w:rsidRPr="00DE28A2">
              <w:rPr>
                <w:szCs w:val="18"/>
              </w:rPr>
              <w:t xml:space="preserve"> </w:t>
            </w:r>
            <w:r w:rsidR="000E22D5">
              <w:rPr>
                <w:szCs w:val="18"/>
              </w:rPr>
              <w:t>p. </w:t>
            </w:r>
            <w:r w:rsidRPr="00DE28A2">
              <w:rPr>
                <w:szCs w:val="18"/>
              </w:rPr>
              <w:t>75)</w:t>
            </w:r>
          </w:p>
        </w:tc>
        <w:tc>
          <w:tcPr>
            <w:tcW w:w="1753" w:type="dxa"/>
          </w:tcPr>
          <w:p w:rsidR="005B5921" w:rsidRPr="00DE28A2" w:rsidRDefault="005B5921" w:rsidP="008C0EC9">
            <w:pPr>
              <w:pStyle w:val="ToolTableText"/>
              <w:rPr>
                <w:szCs w:val="18"/>
              </w:rPr>
            </w:pPr>
          </w:p>
        </w:tc>
      </w:tr>
      <w:tr w:rsidR="005B5921" w:rsidRPr="007B43C3" w:rsidTr="00903EAE">
        <w:trPr>
          <w:trHeight w:val="3705"/>
        </w:trPr>
        <w:tc>
          <w:tcPr>
            <w:tcW w:w="1275" w:type="dxa"/>
          </w:tcPr>
          <w:p w:rsidR="005B5921" w:rsidRPr="007B43C3" w:rsidRDefault="005B5921" w:rsidP="008C0EC9">
            <w:pPr>
              <w:pStyle w:val="ToolTableText"/>
            </w:pPr>
            <w:r w:rsidRPr="007B43C3">
              <w:lastRenderedPageBreak/>
              <w:t>“Dreaming of Heroes”</w:t>
            </w:r>
          </w:p>
          <w:p w:rsidR="005B5921" w:rsidRPr="007B43C3" w:rsidRDefault="005B5921" w:rsidP="008C0EC9">
            <w:pPr>
              <w:pStyle w:val="ToolTableText"/>
            </w:pPr>
            <w:r w:rsidRPr="007B43C3">
              <w:t>(Don and Charlie)</w:t>
            </w:r>
          </w:p>
        </w:tc>
        <w:tc>
          <w:tcPr>
            <w:tcW w:w="1823" w:type="dxa"/>
          </w:tcPr>
          <w:p w:rsidR="005B5921" w:rsidRPr="007B43C3" w:rsidRDefault="005B5921" w:rsidP="008C0EC9">
            <w:pPr>
              <w:pStyle w:val="ToolTableText"/>
            </w:pPr>
            <w:r w:rsidRPr="007B43C3">
              <w:t>“The roars of the crowd got louder and louder as Don took the ball and headed for the goal line...And no one wanted it more, no one felt it more, than Charlie Billingsley...but it was more than the natural swell of parental pride...twenty years earlier, Charlie Billingsley himself had worn the black and white of Permian....as a star, a legend...it seemed impossible not to look down on the field and see his own reflection” (</w:t>
            </w:r>
            <w:proofErr w:type="spellStart"/>
            <w:r w:rsidRPr="007B43C3">
              <w:t>Bissinger</w:t>
            </w:r>
            <w:proofErr w:type="spellEnd"/>
            <w:r w:rsidR="00E67B6C">
              <w:t>, p.</w:t>
            </w:r>
            <w:r w:rsidR="000F3B17">
              <w:t xml:space="preserve"> 79)</w:t>
            </w:r>
          </w:p>
        </w:tc>
        <w:tc>
          <w:tcPr>
            <w:tcW w:w="2552" w:type="dxa"/>
          </w:tcPr>
          <w:p w:rsidR="005B5921" w:rsidRPr="007B43C3" w:rsidRDefault="005B5921" w:rsidP="008C0EC9">
            <w:pPr>
              <w:pStyle w:val="ToolTableText"/>
            </w:pPr>
          </w:p>
        </w:tc>
        <w:tc>
          <w:tcPr>
            <w:tcW w:w="2187" w:type="dxa"/>
          </w:tcPr>
          <w:p w:rsidR="005B5921" w:rsidRPr="007B43C3" w:rsidRDefault="005B5921" w:rsidP="001C24D0">
            <w:pPr>
              <w:pStyle w:val="ToolTableText"/>
            </w:pPr>
            <w:r w:rsidRPr="007B43C3">
              <w:t>“As for Billingsley, he debut as a starter had become further mired after his first nervous fumble...But then with time running out in the half</w:t>
            </w:r>
            <w:r w:rsidR="001C24D0">
              <w:t>…</w:t>
            </w:r>
            <w:r w:rsidRPr="007B43C3">
              <w:t>bouncing along the turf like a basketball” (</w:t>
            </w:r>
            <w:proofErr w:type="spellStart"/>
            <w:r w:rsidRPr="007B43C3">
              <w:t>Bissinger</w:t>
            </w:r>
            <w:proofErr w:type="spellEnd"/>
            <w:r w:rsidR="00E67B6C">
              <w:t>, p.</w:t>
            </w:r>
            <w:r w:rsidR="000F3B17">
              <w:t xml:space="preserve"> 85)</w:t>
            </w:r>
          </w:p>
        </w:tc>
        <w:tc>
          <w:tcPr>
            <w:tcW w:w="1753" w:type="dxa"/>
          </w:tcPr>
          <w:p w:rsidR="005B5921" w:rsidRPr="007B43C3" w:rsidRDefault="005B5921" w:rsidP="008C0EC9">
            <w:pPr>
              <w:pStyle w:val="ToolTableText"/>
            </w:pPr>
          </w:p>
        </w:tc>
      </w:tr>
    </w:tbl>
    <w:p w:rsidR="00560E2F" w:rsidRPr="00987A1C" w:rsidRDefault="00560E2F" w:rsidP="006F48EB"/>
    <w:sectPr w:rsidR="00560E2F" w:rsidRPr="00987A1C" w:rsidSect="00A44EEE">
      <w:headerReference w:type="default" r:id="rId10"/>
      <w:footerReference w:type="default" r:id="rId11"/>
      <w:pgSz w:w="12240" w:h="15840" w:code="1"/>
      <w:pgMar w:top="1440" w:right="1440" w:bottom="1440" w:left="1440" w:header="432"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C8" w:rsidRDefault="00C71FC8" w:rsidP="006F48EB">
      <w:r>
        <w:separator/>
      </w:r>
    </w:p>
  </w:endnote>
  <w:endnote w:type="continuationSeparator" w:id="0">
    <w:p w:rsidR="00C71FC8" w:rsidRDefault="00C71FC8" w:rsidP="006F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6D90A2D7-CD8A-46F9-98C5-3E30E383E33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5F" w:rsidRPr="00563CB8" w:rsidRDefault="00A40E5F" w:rsidP="006F48EB">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40E5F" w:rsidTr="00A40E5F">
      <w:trPr>
        <w:trHeight w:val="705"/>
      </w:trPr>
      <w:tc>
        <w:tcPr>
          <w:tcW w:w="4609" w:type="dxa"/>
          <w:shd w:val="clear" w:color="auto" w:fill="auto"/>
          <w:vAlign w:val="center"/>
        </w:tcPr>
        <w:p w:rsidR="00A40E5F" w:rsidRPr="002E4C92" w:rsidRDefault="00A40E5F" w:rsidP="006F48EB">
          <w:pPr>
            <w:pStyle w:val="FooterText"/>
          </w:pPr>
          <w:r w:rsidRPr="002E4C92">
            <w:t>File:</w:t>
          </w:r>
          <w:r w:rsidRPr="0039525B">
            <w:rPr>
              <w:b w:val="0"/>
            </w:rPr>
            <w:t xml:space="preserve"> </w:t>
          </w:r>
          <w:r>
            <w:rPr>
              <w:b w:val="0"/>
            </w:rPr>
            <w:t>10.1.3</w:t>
          </w:r>
          <w:r w:rsidRPr="0039525B">
            <w:rPr>
              <w:b w:val="0"/>
            </w:rPr>
            <w:t xml:space="preserve"> Lesson </w:t>
          </w:r>
          <w:r>
            <w:rPr>
              <w:b w:val="0"/>
            </w:rPr>
            <w:t>13</w:t>
          </w:r>
          <w:r w:rsidRPr="002E4C92">
            <w:t xml:space="preserve"> Date:</w:t>
          </w:r>
          <w:r w:rsidRPr="0039525B">
            <w:rPr>
              <w:b w:val="0"/>
            </w:rPr>
            <w:t xml:space="preserve"> </w:t>
          </w:r>
          <w:r>
            <w:rPr>
              <w:b w:val="0"/>
            </w:rPr>
            <w:t>2/</w:t>
          </w:r>
          <w:r w:rsidR="003C61F4">
            <w:rPr>
              <w:b w:val="0"/>
            </w:rPr>
            <w:t>3</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A40E5F" w:rsidRPr="0039525B" w:rsidRDefault="00A40E5F" w:rsidP="006F48EB">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A40E5F" w:rsidRPr="0039525B" w:rsidRDefault="00A40E5F" w:rsidP="006F48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A40E5F" w:rsidRPr="002E4C92" w:rsidRDefault="009B4D72" w:rsidP="006F48EB">
          <w:pPr>
            <w:pStyle w:val="FooterText"/>
          </w:pPr>
          <w:hyperlink r:id="rId1" w:history="1">
            <w:r w:rsidR="00A40E5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40E5F" w:rsidRPr="002E4C92" w:rsidRDefault="009B4D72" w:rsidP="006F48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40E5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16222">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rsidR="00A40E5F" w:rsidRPr="002E4C92" w:rsidRDefault="00A40E5F" w:rsidP="006F48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40E5F" w:rsidRPr="003C61F4" w:rsidRDefault="00A40E5F" w:rsidP="006F48EB">
    <w:pPr>
      <w:pStyle w:val="FooterText"/>
      <w:rPr>
        <w:rFonts w:ascii="Times New Roman" w:hAnsi="Times New Roman" w:cs="Times New Roman"/>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C8" w:rsidRDefault="00C71FC8" w:rsidP="006F48EB">
      <w:r>
        <w:separator/>
      </w:r>
    </w:p>
  </w:footnote>
  <w:footnote w:type="continuationSeparator" w:id="0">
    <w:p w:rsidR="00C71FC8" w:rsidRDefault="00C71FC8" w:rsidP="006F4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40E5F" w:rsidRPr="00563CB8">
      <w:tc>
        <w:tcPr>
          <w:tcW w:w="3708" w:type="dxa"/>
          <w:shd w:val="clear" w:color="auto" w:fill="auto"/>
        </w:tcPr>
        <w:p w:rsidR="00A40E5F" w:rsidRPr="00563CB8" w:rsidRDefault="00A40E5F" w:rsidP="0001249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A40E5F" w:rsidRPr="00563CB8" w:rsidRDefault="00A40E5F" w:rsidP="006F48EB">
          <w:pPr>
            <w:jc w:val="center"/>
          </w:pPr>
          <w:r w:rsidRPr="00563CB8">
            <w:t>D R A F T</w:t>
          </w:r>
        </w:p>
      </w:tc>
      <w:tc>
        <w:tcPr>
          <w:tcW w:w="3438" w:type="dxa"/>
          <w:shd w:val="clear" w:color="auto" w:fill="auto"/>
        </w:tcPr>
        <w:p w:rsidR="00A40E5F" w:rsidRPr="00E946A0" w:rsidRDefault="00A40E5F" w:rsidP="00012490">
          <w:pPr>
            <w:pStyle w:val="PageHeader"/>
            <w:jc w:val="right"/>
            <w:rPr>
              <w:b w:val="0"/>
            </w:rPr>
          </w:pPr>
          <w:r>
            <w:rPr>
              <w:b w:val="0"/>
            </w:rPr>
            <w:t>Grade 10 • Module 1</w:t>
          </w:r>
          <w:r w:rsidRPr="00E946A0">
            <w:rPr>
              <w:b w:val="0"/>
            </w:rPr>
            <w:t xml:space="preserve"> • Unit </w:t>
          </w:r>
          <w:r>
            <w:rPr>
              <w:b w:val="0"/>
            </w:rPr>
            <w:t>3 • Lesson 13</w:t>
          </w:r>
        </w:p>
      </w:tc>
    </w:tr>
  </w:tbl>
  <w:p w:rsidR="00A40E5F" w:rsidRDefault="00A40E5F" w:rsidP="00A44EEE">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96A"/>
    <w:multiLevelType w:val="multilevel"/>
    <w:tmpl w:val="3E8A9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B33161"/>
    <w:multiLevelType w:val="multilevel"/>
    <w:tmpl w:val="0FC412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3987D89"/>
    <w:multiLevelType w:val="multilevel"/>
    <w:tmpl w:val="6DA0FA7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05C911EE"/>
    <w:multiLevelType w:val="hybridMultilevel"/>
    <w:tmpl w:val="81A4F678"/>
    <w:lvl w:ilvl="0" w:tplc="1AB0133C">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837107"/>
    <w:multiLevelType w:val="multilevel"/>
    <w:tmpl w:val="CE54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C42DC"/>
    <w:multiLevelType w:val="multilevel"/>
    <w:tmpl w:val="6FDCD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11F23389"/>
    <w:multiLevelType w:val="hybridMultilevel"/>
    <w:tmpl w:val="FF06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017F7"/>
    <w:multiLevelType w:val="multilevel"/>
    <w:tmpl w:val="BFBE62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17926CE1"/>
    <w:multiLevelType w:val="multilevel"/>
    <w:tmpl w:val="727469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17BC42D1"/>
    <w:multiLevelType w:val="hybridMultilevel"/>
    <w:tmpl w:val="BDE47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BB46CD"/>
    <w:multiLevelType w:val="multilevel"/>
    <w:tmpl w:val="D4F658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FB37CE"/>
    <w:multiLevelType w:val="hybridMultilevel"/>
    <w:tmpl w:val="4D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C5CEA"/>
    <w:multiLevelType w:val="multilevel"/>
    <w:tmpl w:val="966AFA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2F446DE8"/>
    <w:multiLevelType w:val="hybridMultilevel"/>
    <w:tmpl w:val="6266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F6371"/>
    <w:multiLevelType w:val="multilevel"/>
    <w:tmpl w:val="78A26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38250A9"/>
    <w:multiLevelType w:val="hybridMultilevel"/>
    <w:tmpl w:val="5FB6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D2DA6"/>
    <w:multiLevelType w:val="hybridMultilevel"/>
    <w:tmpl w:val="0350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23C66"/>
    <w:multiLevelType w:val="multilevel"/>
    <w:tmpl w:val="B9BAA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nsid w:val="43AC646F"/>
    <w:multiLevelType w:val="multilevel"/>
    <w:tmpl w:val="90604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nsid w:val="47BD5DD6"/>
    <w:multiLevelType w:val="multilevel"/>
    <w:tmpl w:val="47E6BF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4F0115EF"/>
    <w:multiLevelType w:val="multilevel"/>
    <w:tmpl w:val="5BF8C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39544B3"/>
    <w:multiLevelType w:val="hybridMultilevel"/>
    <w:tmpl w:val="A272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57447"/>
    <w:multiLevelType w:val="hybridMultilevel"/>
    <w:tmpl w:val="002E4FC6"/>
    <w:lvl w:ilvl="0" w:tplc="74D0CD1A">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B4003"/>
    <w:multiLevelType w:val="multilevel"/>
    <w:tmpl w:val="CA48AEB6"/>
    <w:lvl w:ilvl="0">
      <w:start w:val="1"/>
      <w:numFmt w:val="decimal"/>
      <w:lvlText w:val="%1."/>
      <w:lvlJc w:val="left"/>
      <w:pPr>
        <w:ind w:left="360"/>
      </w:pPr>
      <w:rPr>
        <w:rFonts w:ascii="Arial" w:eastAsia="Times New Roman" w:hAnsi="Arial" w:cs="Arial"/>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6">
    <w:nsid w:val="5EE13330"/>
    <w:multiLevelType w:val="multilevel"/>
    <w:tmpl w:val="F2347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A05F4"/>
    <w:multiLevelType w:val="multilevel"/>
    <w:tmpl w:val="319A4928"/>
    <w:lvl w:ilvl="0">
      <w:start w:val="1"/>
      <w:numFmt w:val="decimal"/>
      <w:lvlText w:val="%1."/>
      <w:lvlJc w:val="left"/>
      <w:pPr>
        <w:ind w:left="360"/>
      </w:pPr>
      <w:rPr>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771325"/>
    <w:multiLevelType w:val="multilevel"/>
    <w:tmpl w:val="4DA040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81FE9"/>
    <w:multiLevelType w:val="hybridMultilevel"/>
    <w:tmpl w:val="C44E6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07FAE"/>
    <w:multiLevelType w:val="multilevel"/>
    <w:tmpl w:val="FD16B9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93407"/>
    <w:multiLevelType w:val="multilevel"/>
    <w:tmpl w:val="83167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EE315ED"/>
    <w:multiLevelType w:val="multilevel"/>
    <w:tmpl w:val="BFBE62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5"/>
  </w:num>
  <w:num w:numId="2">
    <w:abstractNumId w:val="2"/>
  </w:num>
  <w:num w:numId="3">
    <w:abstractNumId w:val="7"/>
  </w:num>
  <w:num w:numId="4">
    <w:abstractNumId w:val="35"/>
  </w:num>
  <w:num w:numId="5">
    <w:abstractNumId w:val="0"/>
  </w:num>
  <w:num w:numId="6">
    <w:abstractNumId w:val="26"/>
  </w:num>
  <w:num w:numId="7">
    <w:abstractNumId w:val="10"/>
  </w:num>
  <w:num w:numId="8">
    <w:abstractNumId w:val="16"/>
  </w:num>
  <w:num w:numId="9">
    <w:abstractNumId w:val="4"/>
  </w:num>
  <w:num w:numId="10">
    <w:abstractNumId w:val="1"/>
  </w:num>
  <w:num w:numId="11">
    <w:abstractNumId w:val="20"/>
  </w:num>
  <w:num w:numId="12">
    <w:abstractNumId w:val="21"/>
  </w:num>
  <w:num w:numId="13">
    <w:abstractNumId w:val="6"/>
  </w:num>
  <w:num w:numId="14">
    <w:abstractNumId w:val="33"/>
  </w:num>
  <w:num w:numId="15">
    <w:abstractNumId w:val="19"/>
  </w:num>
  <w:num w:numId="16">
    <w:abstractNumId w:val="30"/>
  </w:num>
  <w:num w:numId="17">
    <w:abstractNumId w:val="36"/>
  </w:num>
  <w:num w:numId="18">
    <w:abstractNumId w:val="8"/>
  </w:num>
  <w:num w:numId="19">
    <w:abstractNumId w:val="11"/>
  </w:num>
  <w:num w:numId="20">
    <w:abstractNumId w:val="22"/>
  </w:num>
  <w:num w:numId="21">
    <w:abstractNumId w:val="17"/>
  </w:num>
  <w:num w:numId="22">
    <w:abstractNumId w:val="14"/>
  </w:num>
  <w:num w:numId="23">
    <w:abstractNumId w:val="9"/>
  </w:num>
  <w:num w:numId="24">
    <w:abstractNumId w:val="13"/>
  </w:num>
  <w:num w:numId="25">
    <w:abstractNumId w:val="23"/>
  </w:num>
  <w:num w:numId="26">
    <w:abstractNumId w:val="31"/>
  </w:num>
  <w:num w:numId="27">
    <w:abstractNumId w:val="24"/>
  </w:num>
  <w:num w:numId="28">
    <w:abstractNumId w:val="3"/>
  </w:num>
  <w:num w:numId="29">
    <w:abstractNumId w:val="29"/>
  </w:num>
  <w:num w:numId="30">
    <w:abstractNumId w:val="12"/>
    <w:lvlOverride w:ilvl="0">
      <w:startOverride w:val="1"/>
    </w:lvlOverride>
  </w:num>
  <w:num w:numId="31">
    <w:abstractNumId w:val="31"/>
  </w:num>
  <w:num w:numId="32">
    <w:abstractNumId w:val="5"/>
  </w:num>
  <w:num w:numId="33">
    <w:abstractNumId w:val="27"/>
  </w:num>
  <w:num w:numId="34">
    <w:abstractNumId w:val="34"/>
  </w:num>
  <w:num w:numId="35">
    <w:abstractNumId w:val="28"/>
  </w:num>
  <w:num w:numId="36">
    <w:abstractNumId w:val="12"/>
    <w:lvlOverride w:ilvl="0">
      <w:startOverride w:val="1"/>
    </w:lvlOverride>
  </w:num>
  <w:num w:numId="37">
    <w:abstractNumId w:val="12"/>
    <w:lvlOverride w:ilvl="0">
      <w:startOverride w:val="1"/>
    </w:lvlOverride>
  </w:num>
  <w:num w:numId="38">
    <w:abstractNumId w:val="18"/>
  </w:num>
  <w:num w:numId="39">
    <w:abstractNumId w:val="15"/>
  </w:num>
  <w:num w:numId="40">
    <w:abstractNumId w:val="24"/>
    <w:lvlOverride w:ilvl="0">
      <w:startOverride w:val="1"/>
    </w:lvlOverride>
  </w:num>
  <w:num w:numId="41">
    <w:abstractNumId w:val="12"/>
  </w:num>
  <w:num w:numId="42">
    <w:abstractNumId w:val="12"/>
    <w:lvlOverride w:ilvl="0">
      <w:startOverride w:val="1"/>
    </w:lvlOverride>
  </w:num>
  <w:num w:numId="43">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020ED6"/>
    <w:rsid w:val="00002526"/>
    <w:rsid w:val="0001072D"/>
    <w:rsid w:val="00012092"/>
    <w:rsid w:val="00012490"/>
    <w:rsid w:val="00020ED6"/>
    <w:rsid w:val="00021209"/>
    <w:rsid w:val="000276D6"/>
    <w:rsid w:val="0003387D"/>
    <w:rsid w:val="00033CF9"/>
    <w:rsid w:val="0003556E"/>
    <w:rsid w:val="000407B5"/>
    <w:rsid w:val="0004085A"/>
    <w:rsid w:val="000543D7"/>
    <w:rsid w:val="0005605F"/>
    <w:rsid w:val="00063017"/>
    <w:rsid w:val="00073DDF"/>
    <w:rsid w:val="0007798E"/>
    <w:rsid w:val="00081545"/>
    <w:rsid w:val="00081757"/>
    <w:rsid w:val="00082E32"/>
    <w:rsid w:val="00084939"/>
    <w:rsid w:val="0008586A"/>
    <w:rsid w:val="000A2617"/>
    <w:rsid w:val="000A63E5"/>
    <w:rsid w:val="000B19BB"/>
    <w:rsid w:val="000B1A1F"/>
    <w:rsid w:val="000B49FD"/>
    <w:rsid w:val="000B5435"/>
    <w:rsid w:val="000B619C"/>
    <w:rsid w:val="000B6ECC"/>
    <w:rsid w:val="000D2E3B"/>
    <w:rsid w:val="000D66C9"/>
    <w:rsid w:val="000E22D5"/>
    <w:rsid w:val="000E63CF"/>
    <w:rsid w:val="000F1478"/>
    <w:rsid w:val="000F1F92"/>
    <w:rsid w:val="000F3B17"/>
    <w:rsid w:val="000F6908"/>
    <w:rsid w:val="0010163F"/>
    <w:rsid w:val="0010313E"/>
    <w:rsid w:val="00104C58"/>
    <w:rsid w:val="00107369"/>
    <w:rsid w:val="001141D7"/>
    <w:rsid w:val="001141EF"/>
    <w:rsid w:val="00150D6C"/>
    <w:rsid w:val="00152D23"/>
    <w:rsid w:val="00154A83"/>
    <w:rsid w:val="00156B88"/>
    <w:rsid w:val="00163DFA"/>
    <w:rsid w:val="001670B3"/>
    <w:rsid w:val="00172EC2"/>
    <w:rsid w:val="001745C7"/>
    <w:rsid w:val="001811CA"/>
    <w:rsid w:val="00181DE2"/>
    <w:rsid w:val="001A028C"/>
    <w:rsid w:val="001A32A8"/>
    <w:rsid w:val="001B2579"/>
    <w:rsid w:val="001B27BF"/>
    <w:rsid w:val="001B636D"/>
    <w:rsid w:val="001C24D0"/>
    <w:rsid w:val="001D28F2"/>
    <w:rsid w:val="001D7055"/>
    <w:rsid w:val="001E1A9C"/>
    <w:rsid w:val="001E272C"/>
    <w:rsid w:val="001E2970"/>
    <w:rsid w:val="001E3D63"/>
    <w:rsid w:val="001F218A"/>
    <w:rsid w:val="001F74CA"/>
    <w:rsid w:val="00203BAC"/>
    <w:rsid w:val="00205501"/>
    <w:rsid w:val="0021442B"/>
    <w:rsid w:val="002259AC"/>
    <w:rsid w:val="00227EAA"/>
    <w:rsid w:val="00246C67"/>
    <w:rsid w:val="00260351"/>
    <w:rsid w:val="00287102"/>
    <w:rsid w:val="0028726B"/>
    <w:rsid w:val="00296E9D"/>
    <w:rsid w:val="0029797A"/>
    <w:rsid w:val="002A20DC"/>
    <w:rsid w:val="002A5962"/>
    <w:rsid w:val="002B216D"/>
    <w:rsid w:val="002B417C"/>
    <w:rsid w:val="002B477A"/>
    <w:rsid w:val="002C1BAA"/>
    <w:rsid w:val="002C581A"/>
    <w:rsid w:val="002D0010"/>
    <w:rsid w:val="002D403C"/>
    <w:rsid w:val="002F3403"/>
    <w:rsid w:val="002F5F21"/>
    <w:rsid w:val="002F6A15"/>
    <w:rsid w:val="003065B1"/>
    <w:rsid w:val="00314DFC"/>
    <w:rsid w:val="003160C2"/>
    <w:rsid w:val="00330923"/>
    <w:rsid w:val="00337B55"/>
    <w:rsid w:val="003416FA"/>
    <w:rsid w:val="00344B90"/>
    <w:rsid w:val="00345B2B"/>
    <w:rsid w:val="00346303"/>
    <w:rsid w:val="00350602"/>
    <w:rsid w:val="003622E6"/>
    <w:rsid w:val="003845CB"/>
    <w:rsid w:val="00387171"/>
    <w:rsid w:val="00391843"/>
    <w:rsid w:val="003976F0"/>
    <w:rsid w:val="003A3599"/>
    <w:rsid w:val="003C1119"/>
    <w:rsid w:val="003C61F4"/>
    <w:rsid w:val="003E4CF1"/>
    <w:rsid w:val="003E5F2D"/>
    <w:rsid w:val="003F58D3"/>
    <w:rsid w:val="004018ED"/>
    <w:rsid w:val="0040248C"/>
    <w:rsid w:val="0040424A"/>
    <w:rsid w:val="00411EB0"/>
    <w:rsid w:val="00412546"/>
    <w:rsid w:val="004218E5"/>
    <w:rsid w:val="00427F17"/>
    <w:rsid w:val="004314CC"/>
    <w:rsid w:val="00435344"/>
    <w:rsid w:val="0044322F"/>
    <w:rsid w:val="004507EC"/>
    <w:rsid w:val="00457652"/>
    <w:rsid w:val="00460ACE"/>
    <w:rsid w:val="004747F9"/>
    <w:rsid w:val="004877BF"/>
    <w:rsid w:val="0049173A"/>
    <w:rsid w:val="004A2D13"/>
    <w:rsid w:val="004A7369"/>
    <w:rsid w:val="004B6A94"/>
    <w:rsid w:val="004C0DC1"/>
    <w:rsid w:val="004C1267"/>
    <w:rsid w:val="004C4408"/>
    <w:rsid w:val="004C4441"/>
    <w:rsid w:val="004C75EF"/>
    <w:rsid w:val="004D11DE"/>
    <w:rsid w:val="004D6283"/>
    <w:rsid w:val="004E0C21"/>
    <w:rsid w:val="004E1E19"/>
    <w:rsid w:val="004E2588"/>
    <w:rsid w:val="004E2D83"/>
    <w:rsid w:val="004E4416"/>
    <w:rsid w:val="004E6506"/>
    <w:rsid w:val="004F1060"/>
    <w:rsid w:val="004F18B4"/>
    <w:rsid w:val="004F1CDD"/>
    <w:rsid w:val="004F2D61"/>
    <w:rsid w:val="00500ED5"/>
    <w:rsid w:val="00501DFF"/>
    <w:rsid w:val="00506CFD"/>
    <w:rsid w:val="0053522C"/>
    <w:rsid w:val="0053614C"/>
    <w:rsid w:val="00544B95"/>
    <w:rsid w:val="00550132"/>
    <w:rsid w:val="005547D9"/>
    <w:rsid w:val="005560BC"/>
    <w:rsid w:val="00556426"/>
    <w:rsid w:val="00560E2F"/>
    <w:rsid w:val="005725AC"/>
    <w:rsid w:val="00572A33"/>
    <w:rsid w:val="00572E48"/>
    <w:rsid w:val="00573997"/>
    <w:rsid w:val="00575A25"/>
    <w:rsid w:val="00577096"/>
    <w:rsid w:val="005774B3"/>
    <w:rsid w:val="00580238"/>
    <w:rsid w:val="00580F15"/>
    <w:rsid w:val="0058382F"/>
    <w:rsid w:val="00584A20"/>
    <w:rsid w:val="00585322"/>
    <w:rsid w:val="00587A70"/>
    <w:rsid w:val="005B4E70"/>
    <w:rsid w:val="005B5921"/>
    <w:rsid w:val="005B7623"/>
    <w:rsid w:val="005C23A1"/>
    <w:rsid w:val="005C2ACB"/>
    <w:rsid w:val="005C6624"/>
    <w:rsid w:val="005D5384"/>
    <w:rsid w:val="005D61E1"/>
    <w:rsid w:val="005E1EE3"/>
    <w:rsid w:val="005E7FBA"/>
    <w:rsid w:val="005F14F4"/>
    <w:rsid w:val="005F3AE2"/>
    <w:rsid w:val="005F61A5"/>
    <w:rsid w:val="00611710"/>
    <w:rsid w:val="00624567"/>
    <w:rsid w:val="00634397"/>
    <w:rsid w:val="00637F76"/>
    <w:rsid w:val="00645665"/>
    <w:rsid w:val="00650D70"/>
    <w:rsid w:val="00652045"/>
    <w:rsid w:val="00661675"/>
    <w:rsid w:val="00661882"/>
    <w:rsid w:val="00664494"/>
    <w:rsid w:val="006676BD"/>
    <w:rsid w:val="00673434"/>
    <w:rsid w:val="0067363F"/>
    <w:rsid w:val="00674291"/>
    <w:rsid w:val="00680108"/>
    <w:rsid w:val="00692483"/>
    <w:rsid w:val="00694FEB"/>
    <w:rsid w:val="006A759F"/>
    <w:rsid w:val="006B10AD"/>
    <w:rsid w:val="006B2DE6"/>
    <w:rsid w:val="006B2E96"/>
    <w:rsid w:val="006B3CB8"/>
    <w:rsid w:val="006E0E3D"/>
    <w:rsid w:val="006F48EB"/>
    <w:rsid w:val="006F61BB"/>
    <w:rsid w:val="00703B83"/>
    <w:rsid w:val="007174E5"/>
    <w:rsid w:val="007222B5"/>
    <w:rsid w:val="00731B45"/>
    <w:rsid w:val="00740761"/>
    <w:rsid w:val="00742394"/>
    <w:rsid w:val="007424E9"/>
    <w:rsid w:val="007444AE"/>
    <w:rsid w:val="00751FF0"/>
    <w:rsid w:val="00752E1F"/>
    <w:rsid w:val="00763B6D"/>
    <w:rsid w:val="00764D80"/>
    <w:rsid w:val="00767AB3"/>
    <w:rsid w:val="00771987"/>
    <w:rsid w:val="00794EF7"/>
    <w:rsid w:val="007A27AF"/>
    <w:rsid w:val="007A336F"/>
    <w:rsid w:val="007A7FAB"/>
    <w:rsid w:val="007B07CF"/>
    <w:rsid w:val="007B4108"/>
    <w:rsid w:val="007C6276"/>
    <w:rsid w:val="007D27C4"/>
    <w:rsid w:val="007D646D"/>
    <w:rsid w:val="007D6AFC"/>
    <w:rsid w:val="007F3446"/>
    <w:rsid w:val="007F5308"/>
    <w:rsid w:val="00804123"/>
    <w:rsid w:val="00816222"/>
    <w:rsid w:val="00822AB9"/>
    <w:rsid w:val="008231BA"/>
    <w:rsid w:val="00826176"/>
    <w:rsid w:val="0083547F"/>
    <w:rsid w:val="0085054A"/>
    <w:rsid w:val="00851B1E"/>
    <w:rsid w:val="008600A5"/>
    <w:rsid w:val="00863D0F"/>
    <w:rsid w:val="008671A2"/>
    <w:rsid w:val="00867D2C"/>
    <w:rsid w:val="0087726F"/>
    <w:rsid w:val="00882CAF"/>
    <w:rsid w:val="00885F38"/>
    <w:rsid w:val="008935EA"/>
    <w:rsid w:val="00893E87"/>
    <w:rsid w:val="008A3628"/>
    <w:rsid w:val="008A5EC3"/>
    <w:rsid w:val="008B06B4"/>
    <w:rsid w:val="008B3028"/>
    <w:rsid w:val="008B38B9"/>
    <w:rsid w:val="008B4E6E"/>
    <w:rsid w:val="008C0EC9"/>
    <w:rsid w:val="008C3B58"/>
    <w:rsid w:val="008C5430"/>
    <w:rsid w:val="008D2154"/>
    <w:rsid w:val="008D6232"/>
    <w:rsid w:val="008E4E46"/>
    <w:rsid w:val="008F35EA"/>
    <w:rsid w:val="008F51E5"/>
    <w:rsid w:val="00903EAE"/>
    <w:rsid w:val="009049D8"/>
    <w:rsid w:val="00937F18"/>
    <w:rsid w:val="00941915"/>
    <w:rsid w:val="00942CE6"/>
    <w:rsid w:val="00943768"/>
    <w:rsid w:val="009541A6"/>
    <w:rsid w:val="00965829"/>
    <w:rsid w:val="0097590E"/>
    <w:rsid w:val="00984386"/>
    <w:rsid w:val="00987A1C"/>
    <w:rsid w:val="00990974"/>
    <w:rsid w:val="00997E00"/>
    <w:rsid w:val="009A6D2C"/>
    <w:rsid w:val="009B4D72"/>
    <w:rsid w:val="009B7ED5"/>
    <w:rsid w:val="009C639A"/>
    <w:rsid w:val="009C7484"/>
    <w:rsid w:val="009D0933"/>
    <w:rsid w:val="009D4679"/>
    <w:rsid w:val="009E1A31"/>
    <w:rsid w:val="009E1C9C"/>
    <w:rsid w:val="009E346A"/>
    <w:rsid w:val="009F257F"/>
    <w:rsid w:val="009F783D"/>
    <w:rsid w:val="00A12CA9"/>
    <w:rsid w:val="00A15318"/>
    <w:rsid w:val="00A3126F"/>
    <w:rsid w:val="00A31B6D"/>
    <w:rsid w:val="00A32429"/>
    <w:rsid w:val="00A3288B"/>
    <w:rsid w:val="00A32E02"/>
    <w:rsid w:val="00A34BBD"/>
    <w:rsid w:val="00A365DF"/>
    <w:rsid w:val="00A36DBC"/>
    <w:rsid w:val="00A37ECF"/>
    <w:rsid w:val="00A40E5F"/>
    <w:rsid w:val="00A44EEE"/>
    <w:rsid w:val="00A46B57"/>
    <w:rsid w:val="00A50E0E"/>
    <w:rsid w:val="00A51563"/>
    <w:rsid w:val="00A51DE3"/>
    <w:rsid w:val="00A526F7"/>
    <w:rsid w:val="00A52F6A"/>
    <w:rsid w:val="00A556E7"/>
    <w:rsid w:val="00A55E4E"/>
    <w:rsid w:val="00A560A0"/>
    <w:rsid w:val="00A56419"/>
    <w:rsid w:val="00A63C7A"/>
    <w:rsid w:val="00A675C5"/>
    <w:rsid w:val="00A76020"/>
    <w:rsid w:val="00A82F18"/>
    <w:rsid w:val="00A92C67"/>
    <w:rsid w:val="00A930B0"/>
    <w:rsid w:val="00AB1643"/>
    <w:rsid w:val="00AB52D4"/>
    <w:rsid w:val="00AC4922"/>
    <w:rsid w:val="00AD12BE"/>
    <w:rsid w:val="00AD1F52"/>
    <w:rsid w:val="00AD21DE"/>
    <w:rsid w:val="00AE5F6E"/>
    <w:rsid w:val="00AF7D3C"/>
    <w:rsid w:val="00B02DD2"/>
    <w:rsid w:val="00B05611"/>
    <w:rsid w:val="00B12140"/>
    <w:rsid w:val="00B142CE"/>
    <w:rsid w:val="00B15D0F"/>
    <w:rsid w:val="00B16FA6"/>
    <w:rsid w:val="00B30AC6"/>
    <w:rsid w:val="00B32D01"/>
    <w:rsid w:val="00B338C1"/>
    <w:rsid w:val="00B34982"/>
    <w:rsid w:val="00B3775F"/>
    <w:rsid w:val="00B42816"/>
    <w:rsid w:val="00B42C90"/>
    <w:rsid w:val="00B5019A"/>
    <w:rsid w:val="00B579ED"/>
    <w:rsid w:val="00B61295"/>
    <w:rsid w:val="00B66386"/>
    <w:rsid w:val="00B67C40"/>
    <w:rsid w:val="00B77064"/>
    <w:rsid w:val="00B8410B"/>
    <w:rsid w:val="00B8454D"/>
    <w:rsid w:val="00B86366"/>
    <w:rsid w:val="00B95261"/>
    <w:rsid w:val="00BA4DD3"/>
    <w:rsid w:val="00BB1C23"/>
    <w:rsid w:val="00BB486A"/>
    <w:rsid w:val="00BC1C5E"/>
    <w:rsid w:val="00BC38A1"/>
    <w:rsid w:val="00C046BF"/>
    <w:rsid w:val="00C1186F"/>
    <w:rsid w:val="00C17B25"/>
    <w:rsid w:val="00C20895"/>
    <w:rsid w:val="00C2142B"/>
    <w:rsid w:val="00C216EE"/>
    <w:rsid w:val="00C21DE5"/>
    <w:rsid w:val="00C2265F"/>
    <w:rsid w:val="00C41C8D"/>
    <w:rsid w:val="00C437ED"/>
    <w:rsid w:val="00C44360"/>
    <w:rsid w:val="00C50C1C"/>
    <w:rsid w:val="00C63F6C"/>
    <w:rsid w:val="00C67691"/>
    <w:rsid w:val="00C71FC8"/>
    <w:rsid w:val="00C752B3"/>
    <w:rsid w:val="00C8435F"/>
    <w:rsid w:val="00C86C90"/>
    <w:rsid w:val="00C86E38"/>
    <w:rsid w:val="00C93115"/>
    <w:rsid w:val="00C973CF"/>
    <w:rsid w:val="00CA5311"/>
    <w:rsid w:val="00CB050A"/>
    <w:rsid w:val="00CB1679"/>
    <w:rsid w:val="00CC0DEF"/>
    <w:rsid w:val="00CC31B2"/>
    <w:rsid w:val="00CD15FA"/>
    <w:rsid w:val="00CF6ADB"/>
    <w:rsid w:val="00D06351"/>
    <w:rsid w:val="00D20FE4"/>
    <w:rsid w:val="00D23936"/>
    <w:rsid w:val="00D30E3B"/>
    <w:rsid w:val="00D3644C"/>
    <w:rsid w:val="00D37C50"/>
    <w:rsid w:val="00D43E41"/>
    <w:rsid w:val="00D5407E"/>
    <w:rsid w:val="00D60A1B"/>
    <w:rsid w:val="00D620CC"/>
    <w:rsid w:val="00D636F1"/>
    <w:rsid w:val="00D63E8D"/>
    <w:rsid w:val="00D67E02"/>
    <w:rsid w:val="00D70BFF"/>
    <w:rsid w:val="00D849F4"/>
    <w:rsid w:val="00D8559D"/>
    <w:rsid w:val="00D956C1"/>
    <w:rsid w:val="00D975BA"/>
    <w:rsid w:val="00DA17A4"/>
    <w:rsid w:val="00DA1845"/>
    <w:rsid w:val="00DA1FC0"/>
    <w:rsid w:val="00DA2450"/>
    <w:rsid w:val="00DB7B3C"/>
    <w:rsid w:val="00DB7C40"/>
    <w:rsid w:val="00DE28A2"/>
    <w:rsid w:val="00DF2EFB"/>
    <w:rsid w:val="00DF3D30"/>
    <w:rsid w:val="00DF3D4D"/>
    <w:rsid w:val="00E00D83"/>
    <w:rsid w:val="00E0190C"/>
    <w:rsid w:val="00E03761"/>
    <w:rsid w:val="00E07C80"/>
    <w:rsid w:val="00E10DD5"/>
    <w:rsid w:val="00E12D55"/>
    <w:rsid w:val="00E16199"/>
    <w:rsid w:val="00E259FE"/>
    <w:rsid w:val="00E26588"/>
    <w:rsid w:val="00E26BF8"/>
    <w:rsid w:val="00E352BC"/>
    <w:rsid w:val="00E35461"/>
    <w:rsid w:val="00E57126"/>
    <w:rsid w:val="00E63B8B"/>
    <w:rsid w:val="00E67B6C"/>
    <w:rsid w:val="00E75A77"/>
    <w:rsid w:val="00E80779"/>
    <w:rsid w:val="00E8385A"/>
    <w:rsid w:val="00E83FEA"/>
    <w:rsid w:val="00E91126"/>
    <w:rsid w:val="00EA62DD"/>
    <w:rsid w:val="00EA7371"/>
    <w:rsid w:val="00EB2A5E"/>
    <w:rsid w:val="00EB39ED"/>
    <w:rsid w:val="00EC2B45"/>
    <w:rsid w:val="00EE5E25"/>
    <w:rsid w:val="00EE6392"/>
    <w:rsid w:val="00EE693C"/>
    <w:rsid w:val="00EF6A3C"/>
    <w:rsid w:val="00F00995"/>
    <w:rsid w:val="00F152CA"/>
    <w:rsid w:val="00F26D32"/>
    <w:rsid w:val="00F34443"/>
    <w:rsid w:val="00F368B0"/>
    <w:rsid w:val="00F41A06"/>
    <w:rsid w:val="00F526C8"/>
    <w:rsid w:val="00F543FD"/>
    <w:rsid w:val="00F83010"/>
    <w:rsid w:val="00F901C8"/>
    <w:rsid w:val="00FA1049"/>
    <w:rsid w:val="00FA23AA"/>
    <w:rsid w:val="00FA2E74"/>
    <w:rsid w:val="00FB29E6"/>
    <w:rsid w:val="00FB337F"/>
    <w:rsid w:val="00FC0794"/>
    <w:rsid w:val="00FC359E"/>
    <w:rsid w:val="00FC718B"/>
    <w:rsid w:val="00FD3A2F"/>
    <w:rsid w:val="00FD7566"/>
    <w:rsid w:val="00FE2D9F"/>
    <w:rsid w:val="00FE75B7"/>
    <w:rsid w:val="00FF1880"/>
    <w:rsid w:val="00FF4135"/>
    <w:rsid w:val="00FF7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F48EB"/>
    <w:pPr>
      <w:spacing w:before="60" w:after="180" w:line="276" w:lineRule="auto"/>
    </w:pPr>
    <w:rPr>
      <w:rFonts w:ascii="Calibri" w:eastAsia="Calibri" w:hAnsi="Calibri"/>
    </w:rPr>
  </w:style>
  <w:style w:type="paragraph" w:styleId="Heading1">
    <w:name w:val="heading 1"/>
    <w:aliases w:val="*Headers"/>
    <w:basedOn w:val="Normal"/>
    <w:next w:val="Normal"/>
    <w:link w:val="Heading1Char"/>
    <w:uiPriority w:val="9"/>
    <w:qFormat/>
    <w:rsid w:val="00012490"/>
    <w:pPr>
      <w:keepNext/>
      <w:keepLines/>
      <w:spacing w:before="480" w:after="120"/>
      <w:outlineLvl w:val="0"/>
    </w:pPr>
    <w:rPr>
      <w:rFonts w:asciiTheme="minorHAnsi" w:hAnsiTheme="minorHAnsi"/>
      <w:b/>
      <w:bCs/>
      <w:color w:val="365F91"/>
      <w:sz w:val="32"/>
      <w:szCs w:val="28"/>
    </w:rPr>
  </w:style>
  <w:style w:type="paragraph" w:styleId="Heading2">
    <w:name w:val="heading 2"/>
    <w:basedOn w:val="Normal1"/>
    <w:next w:val="Normal1"/>
    <w:link w:val="Heading2Char"/>
    <w:uiPriority w:val="99"/>
    <w:qFormat/>
    <w:rsid w:val="000543D7"/>
    <w:pPr>
      <w:spacing w:before="360"/>
      <w:outlineLvl w:val="1"/>
    </w:pPr>
    <w:rPr>
      <w:rFonts w:ascii="Cambria" w:hAnsi="Cambria" w:cs="Cambria"/>
      <w:b/>
      <w:i/>
      <w:color w:val="4F81BD"/>
      <w:sz w:val="26"/>
    </w:rPr>
  </w:style>
  <w:style w:type="paragraph" w:styleId="Heading3">
    <w:name w:val="heading 3"/>
    <w:basedOn w:val="Normal1"/>
    <w:next w:val="Normal1"/>
    <w:link w:val="Heading3Char"/>
    <w:uiPriority w:val="99"/>
    <w:qFormat/>
    <w:rsid w:val="000543D7"/>
    <w:pPr>
      <w:spacing w:before="200" w:after="120"/>
      <w:outlineLvl w:val="2"/>
    </w:pPr>
    <w:rPr>
      <w:rFonts w:ascii="Cambria" w:hAnsi="Cambria" w:cs="Cambria"/>
      <w:b/>
      <w:i/>
      <w:color w:val="7F7F7F"/>
      <w:sz w:val="20"/>
    </w:rPr>
  </w:style>
  <w:style w:type="paragraph" w:styleId="Heading4">
    <w:name w:val="heading 4"/>
    <w:basedOn w:val="Normal1"/>
    <w:next w:val="Normal1"/>
    <w:link w:val="Heading4Char"/>
    <w:uiPriority w:val="99"/>
    <w:qFormat/>
    <w:rsid w:val="000543D7"/>
    <w:pPr>
      <w:spacing w:before="240" w:after="40"/>
      <w:contextualSpacing/>
      <w:outlineLvl w:val="3"/>
    </w:pPr>
    <w:rPr>
      <w:b/>
      <w:sz w:val="24"/>
    </w:rPr>
  </w:style>
  <w:style w:type="paragraph" w:styleId="Heading5">
    <w:name w:val="heading 5"/>
    <w:basedOn w:val="Normal1"/>
    <w:next w:val="Normal1"/>
    <w:link w:val="Heading5Char"/>
    <w:uiPriority w:val="99"/>
    <w:qFormat/>
    <w:rsid w:val="000543D7"/>
    <w:pPr>
      <w:spacing w:before="220" w:after="40"/>
      <w:contextualSpacing/>
      <w:outlineLvl w:val="4"/>
    </w:pPr>
    <w:rPr>
      <w:b/>
    </w:rPr>
  </w:style>
  <w:style w:type="paragraph" w:styleId="Heading6">
    <w:name w:val="heading 6"/>
    <w:basedOn w:val="Normal1"/>
    <w:next w:val="Normal1"/>
    <w:link w:val="Heading6Char"/>
    <w:uiPriority w:val="99"/>
    <w:qFormat/>
    <w:rsid w:val="000543D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locked/>
    <w:rsid w:val="001B2579"/>
    <w:rPr>
      <w:rFonts w:asciiTheme="minorHAnsi" w:eastAsia="Calibri" w:hAnsiTheme="minorHAnsi"/>
      <w:b/>
      <w:bCs/>
      <w:color w:val="365F91"/>
      <w:sz w:val="32"/>
      <w:szCs w:val="28"/>
    </w:rPr>
  </w:style>
  <w:style w:type="character" w:customStyle="1" w:styleId="Heading2Char">
    <w:name w:val="Heading 2 Char"/>
    <w:basedOn w:val="DefaultParagraphFont"/>
    <w:link w:val="Heading2"/>
    <w:uiPriority w:val="9"/>
    <w:semiHidden/>
    <w:rsid w:val="00DF775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F77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F7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F7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F7757"/>
    <w:rPr>
      <w:rFonts w:asciiTheme="minorHAnsi" w:eastAsiaTheme="minorEastAsia" w:hAnsiTheme="minorHAnsi" w:cstheme="minorBidi"/>
      <w:b/>
      <w:bCs/>
    </w:rPr>
  </w:style>
  <w:style w:type="paragraph" w:customStyle="1" w:styleId="Normal1">
    <w:name w:val="Normal1"/>
    <w:uiPriority w:val="99"/>
    <w:rsid w:val="000543D7"/>
    <w:pPr>
      <w:spacing w:before="60" w:after="60" w:line="276" w:lineRule="auto"/>
    </w:pPr>
    <w:rPr>
      <w:rFonts w:ascii="Calibri" w:hAnsi="Calibri" w:cs="Calibri"/>
      <w:color w:val="000000"/>
      <w:szCs w:val="24"/>
      <w:lang w:eastAsia="ja-JP"/>
    </w:rPr>
  </w:style>
  <w:style w:type="paragraph" w:styleId="Title">
    <w:name w:val="Title"/>
    <w:basedOn w:val="Normal1"/>
    <w:next w:val="Normal1"/>
    <w:link w:val="TitleChar"/>
    <w:uiPriority w:val="99"/>
    <w:qFormat/>
    <w:rsid w:val="000543D7"/>
    <w:pPr>
      <w:spacing w:after="300"/>
    </w:pPr>
    <w:rPr>
      <w:rFonts w:ascii="Cambria" w:hAnsi="Cambria" w:cs="Cambria"/>
      <w:color w:val="17365D"/>
      <w:sz w:val="52"/>
    </w:rPr>
  </w:style>
  <w:style w:type="character" w:customStyle="1" w:styleId="TitleChar">
    <w:name w:val="Title Char"/>
    <w:basedOn w:val="DefaultParagraphFont"/>
    <w:link w:val="Title"/>
    <w:uiPriority w:val="10"/>
    <w:rsid w:val="00DF7757"/>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0543D7"/>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DF7757"/>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5D5384"/>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locked/>
    <w:rsid w:val="005D5384"/>
    <w:rPr>
      <w:rFonts w:ascii="Lucida Grande" w:hAnsi="Lucida Grande" w:cs="Lucida Grande"/>
      <w:sz w:val="18"/>
      <w:szCs w:val="18"/>
    </w:rPr>
  </w:style>
  <w:style w:type="paragraph" w:styleId="Header">
    <w:name w:val="header"/>
    <w:basedOn w:val="Normal"/>
    <w:link w:val="HeaderChar"/>
    <w:uiPriority w:val="99"/>
    <w:rsid w:val="00B338C1"/>
    <w:pPr>
      <w:tabs>
        <w:tab w:val="center" w:pos="4320"/>
        <w:tab w:val="right" w:pos="8640"/>
      </w:tabs>
      <w:spacing w:after="0" w:line="240" w:lineRule="auto"/>
    </w:pPr>
    <w:rPr>
      <w:sz w:val="24"/>
      <w:szCs w:val="24"/>
      <w:lang w:eastAsia="ja-JP"/>
    </w:rPr>
  </w:style>
  <w:style w:type="character" w:customStyle="1" w:styleId="HeaderChar">
    <w:name w:val="Header Char"/>
    <w:basedOn w:val="DefaultParagraphFont"/>
    <w:link w:val="Header"/>
    <w:uiPriority w:val="99"/>
    <w:locked/>
    <w:rsid w:val="00B338C1"/>
    <w:rPr>
      <w:rFonts w:cs="Times New Roman"/>
    </w:rPr>
  </w:style>
  <w:style w:type="paragraph" w:styleId="Footer">
    <w:name w:val="footer"/>
    <w:basedOn w:val="Normal"/>
    <w:link w:val="FooterChar"/>
    <w:uiPriority w:val="99"/>
    <w:rsid w:val="00B338C1"/>
    <w:pPr>
      <w:tabs>
        <w:tab w:val="center" w:pos="4320"/>
        <w:tab w:val="right" w:pos="8640"/>
      </w:tabs>
      <w:spacing w:after="0" w:line="240" w:lineRule="auto"/>
    </w:pPr>
    <w:rPr>
      <w:sz w:val="24"/>
      <w:szCs w:val="24"/>
      <w:lang w:eastAsia="ja-JP"/>
    </w:rPr>
  </w:style>
  <w:style w:type="character" w:customStyle="1" w:styleId="FooterChar">
    <w:name w:val="Footer Char"/>
    <w:basedOn w:val="DefaultParagraphFont"/>
    <w:link w:val="Footer"/>
    <w:uiPriority w:val="99"/>
    <w:locked/>
    <w:rsid w:val="00B338C1"/>
    <w:rPr>
      <w:rFonts w:cs="Times New Roman"/>
    </w:rPr>
  </w:style>
  <w:style w:type="paragraph" w:styleId="CommentText">
    <w:name w:val="annotation text"/>
    <w:basedOn w:val="Normal"/>
    <w:link w:val="CommentTextChar"/>
    <w:uiPriority w:val="99"/>
    <w:semiHidden/>
    <w:rsid w:val="001E1A9C"/>
    <w:pPr>
      <w:spacing w:after="0" w:line="240" w:lineRule="auto"/>
    </w:pPr>
    <w:rPr>
      <w:sz w:val="24"/>
      <w:szCs w:val="24"/>
      <w:lang w:eastAsia="ja-JP"/>
    </w:rPr>
  </w:style>
  <w:style w:type="character" w:customStyle="1" w:styleId="CommentTextChar">
    <w:name w:val="Comment Text Char"/>
    <w:basedOn w:val="DefaultParagraphFont"/>
    <w:link w:val="CommentText"/>
    <w:uiPriority w:val="99"/>
    <w:semiHidden/>
    <w:locked/>
    <w:rsid w:val="001E1A9C"/>
    <w:rPr>
      <w:rFonts w:cs="Times New Roman"/>
    </w:rPr>
  </w:style>
  <w:style w:type="character" w:styleId="CommentReference">
    <w:name w:val="annotation reference"/>
    <w:basedOn w:val="DefaultParagraphFont"/>
    <w:uiPriority w:val="99"/>
    <w:semiHidden/>
    <w:rsid w:val="001E1A9C"/>
    <w:rPr>
      <w:rFonts w:cs="Times New Roman"/>
      <w:sz w:val="18"/>
      <w:szCs w:val="18"/>
    </w:rPr>
  </w:style>
  <w:style w:type="paragraph" w:styleId="CommentSubject">
    <w:name w:val="annotation subject"/>
    <w:basedOn w:val="CommentText"/>
    <w:next w:val="CommentText"/>
    <w:link w:val="CommentSubjectChar"/>
    <w:uiPriority w:val="99"/>
    <w:semiHidden/>
    <w:rsid w:val="009D0933"/>
    <w:pPr>
      <w:spacing w:after="200" w:line="276" w:lineRule="auto"/>
    </w:pPr>
    <w:rPr>
      <w:b/>
      <w:bCs/>
      <w:sz w:val="20"/>
      <w:szCs w:val="20"/>
      <w:lang w:eastAsia="en-US"/>
    </w:rPr>
  </w:style>
  <w:style w:type="character" w:customStyle="1" w:styleId="CommentSubjectChar">
    <w:name w:val="Comment Subject Char"/>
    <w:basedOn w:val="CommentTextChar"/>
    <w:link w:val="CommentSubject"/>
    <w:uiPriority w:val="99"/>
    <w:semiHidden/>
    <w:rsid w:val="00DF7757"/>
    <w:rPr>
      <w:rFonts w:cs="Times New Roman"/>
      <w:b/>
      <w:bCs/>
      <w:sz w:val="20"/>
      <w:szCs w:val="20"/>
    </w:rPr>
  </w:style>
  <w:style w:type="paragraph" w:customStyle="1" w:styleId="MediumGrid1-Accent21">
    <w:name w:val="Medium Grid 1 - Accent 21"/>
    <w:basedOn w:val="Normal"/>
    <w:uiPriority w:val="34"/>
    <w:qFormat/>
    <w:rsid w:val="005547D9"/>
    <w:pPr>
      <w:spacing w:after="0" w:line="240" w:lineRule="auto"/>
      <w:ind w:left="720"/>
      <w:contextualSpacing/>
    </w:pPr>
    <w:rPr>
      <w:rFonts w:eastAsia="Times New Roman"/>
      <w:szCs w:val="20"/>
    </w:rPr>
  </w:style>
  <w:style w:type="paragraph" w:customStyle="1" w:styleId="ColorfulList-Accent11">
    <w:name w:val="Colorful List - Accent 11"/>
    <w:basedOn w:val="Normal"/>
    <w:uiPriority w:val="34"/>
    <w:qFormat/>
    <w:rsid w:val="007D6AFC"/>
    <w:pPr>
      <w:spacing w:after="0" w:line="240" w:lineRule="auto"/>
      <w:ind w:left="720"/>
      <w:contextualSpacing/>
    </w:pPr>
    <w:rPr>
      <w:rFonts w:ascii="Times New Roman" w:eastAsia="MS Mincho" w:hAnsi="Times New Roman"/>
      <w:sz w:val="24"/>
      <w:szCs w:val="24"/>
    </w:rPr>
  </w:style>
  <w:style w:type="table" w:styleId="TableGrid">
    <w:name w:val="Table Grid"/>
    <w:basedOn w:val="TableNormal"/>
    <w:uiPriority w:val="59"/>
    <w:locked/>
    <w:rsid w:val="00D5407E"/>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028C"/>
    <w:pPr>
      <w:ind w:left="720"/>
      <w:contextualSpacing/>
    </w:pPr>
  </w:style>
  <w:style w:type="paragraph" w:customStyle="1" w:styleId="TA">
    <w:name w:val="*TA*"/>
    <w:link w:val="TAChar"/>
    <w:autoRedefine/>
    <w:qFormat/>
    <w:rsid w:val="00FC0794"/>
    <w:pPr>
      <w:spacing w:before="180" w:after="180" w:line="276" w:lineRule="auto"/>
    </w:pPr>
    <w:rPr>
      <w:rFonts w:ascii="Calibri" w:eastAsia="Calibri" w:hAnsi="Calibri"/>
    </w:rPr>
  </w:style>
  <w:style w:type="character" w:customStyle="1" w:styleId="TAChar">
    <w:name w:val="*TA* Char"/>
    <w:basedOn w:val="DefaultParagraphFont"/>
    <w:link w:val="TA"/>
    <w:locked/>
    <w:rsid w:val="00FC0794"/>
    <w:rPr>
      <w:rFonts w:ascii="Calibri" w:eastAsia="Calibri" w:hAnsi="Calibri"/>
    </w:rPr>
  </w:style>
  <w:style w:type="paragraph" w:customStyle="1" w:styleId="SA">
    <w:name w:val="*SA*"/>
    <w:link w:val="SAChar"/>
    <w:qFormat/>
    <w:rsid w:val="00012490"/>
    <w:pPr>
      <w:numPr>
        <w:numId w:val="31"/>
      </w:numPr>
      <w:spacing w:before="120" w:line="276" w:lineRule="auto"/>
    </w:pPr>
    <w:rPr>
      <w:rFonts w:ascii="Calibri" w:eastAsia="Calibri" w:hAnsi="Calibri"/>
    </w:rPr>
  </w:style>
  <w:style w:type="character" w:customStyle="1" w:styleId="SAChar">
    <w:name w:val="*SA* Char"/>
    <w:basedOn w:val="DefaultParagraphFont"/>
    <w:link w:val="SA"/>
    <w:locked/>
    <w:rsid w:val="008C3B58"/>
    <w:rPr>
      <w:rFonts w:ascii="Calibri" w:eastAsia="Calibri" w:hAnsi="Calibri"/>
    </w:rPr>
  </w:style>
  <w:style w:type="paragraph" w:customStyle="1" w:styleId="BR">
    <w:name w:val="*BR*"/>
    <w:qFormat/>
    <w:rsid w:val="00012490"/>
    <w:pPr>
      <w:pBdr>
        <w:bottom w:val="single" w:sz="12" w:space="1" w:color="7F7F7F" w:themeColor="text1" w:themeTint="80"/>
      </w:pBdr>
      <w:spacing w:after="360"/>
      <w:ind w:left="2880" w:right="2880"/>
    </w:pPr>
    <w:rPr>
      <w:rFonts w:ascii="Calibri" w:eastAsia="Calibri" w:hAnsi="Calibri"/>
      <w:sz w:val="18"/>
    </w:rPr>
  </w:style>
  <w:style w:type="paragraph" w:customStyle="1" w:styleId="BulletedList">
    <w:name w:val="*Bulleted List"/>
    <w:qFormat/>
    <w:rsid w:val="00FC0794"/>
    <w:pPr>
      <w:numPr>
        <w:numId w:val="27"/>
      </w:numPr>
      <w:spacing w:before="60" w:after="60" w:line="276" w:lineRule="auto"/>
    </w:pPr>
    <w:rPr>
      <w:rFonts w:ascii="Calibri" w:eastAsia="Calibri" w:hAnsi="Calibri"/>
    </w:rPr>
  </w:style>
  <w:style w:type="paragraph" w:customStyle="1" w:styleId="ExcerptAuthor">
    <w:name w:val="*ExcerptAuthor"/>
    <w:basedOn w:val="Normal"/>
    <w:qFormat/>
    <w:rsid w:val="00012490"/>
    <w:pPr>
      <w:jc w:val="center"/>
    </w:pPr>
    <w:rPr>
      <w:rFonts w:asciiTheme="majorHAnsi" w:hAnsiTheme="majorHAnsi"/>
      <w:b/>
    </w:rPr>
  </w:style>
  <w:style w:type="paragraph" w:customStyle="1" w:styleId="ExcerptBody">
    <w:name w:val="*ExcerptBody"/>
    <w:basedOn w:val="Normal"/>
    <w:qFormat/>
    <w:rsid w:val="00012490"/>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012490"/>
    <w:pPr>
      <w:jc w:val="center"/>
    </w:pPr>
    <w:rPr>
      <w:rFonts w:asciiTheme="majorHAnsi" w:hAnsiTheme="majorHAnsi"/>
      <w:b/>
      <w:smallCaps/>
      <w:sz w:val="32"/>
    </w:rPr>
  </w:style>
  <w:style w:type="paragraph" w:customStyle="1" w:styleId="FooterText">
    <w:name w:val="*FooterText"/>
    <w:link w:val="FooterTextChar"/>
    <w:qFormat/>
    <w:rsid w:val="00012490"/>
    <w:pPr>
      <w:spacing w:line="200" w:lineRule="exact"/>
    </w:pPr>
    <w:rPr>
      <w:rFonts w:ascii="Calibri" w:eastAsia="Verdana" w:hAnsi="Calibri" w:cs="Calibri"/>
      <w:b/>
      <w:color w:val="595959"/>
      <w:sz w:val="14"/>
    </w:rPr>
  </w:style>
  <w:style w:type="paragraph" w:customStyle="1" w:styleId="IN">
    <w:name w:val="*IN*"/>
    <w:autoRedefine/>
    <w:qFormat/>
    <w:rsid w:val="00152D23"/>
    <w:pPr>
      <w:numPr>
        <w:numId w:val="28"/>
      </w:numPr>
      <w:spacing w:before="120" w:after="60" w:line="276" w:lineRule="auto"/>
      <w:ind w:left="360"/>
    </w:pPr>
    <w:rPr>
      <w:rFonts w:ascii="Calibri" w:eastAsia="Calibri" w:hAnsi="Calibri"/>
      <w:color w:val="4F81BD" w:themeColor="accent1"/>
    </w:rPr>
  </w:style>
  <w:style w:type="paragraph" w:customStyle="1" w:styleId="INBullet">
    <w:name w:val="*IN* Bullet"/>
    <w:qFormat/>
    <w:rsid w:val="00012490"/>
    <w:pPr>
      <w:numPr>
        <w:numId w:val="29"/>
      </w:numPr>
      <w:spacing w:after="60" w:line="276" w:lineRule="auto"/>
    </w:pPr>
    <w:rPr>
      <w:rFonts w:ascii="Calibri" w:eastAsia="Calibri" w:hAnsi="Calibri"/>
      <w:color w:val="4F81BD" w:themeColor="accent1"/>
    </w:rPr>
  </w:style>
  <w:style w:type="paragraph" w:customStyle="1" w:styleId="LearningSequenceHeader">
    <w:name w:val="*Learning Sequence Header"/>
    <w:next w:val="TA"/>
    <w:qFormat/>
    <w:rsid w:val="00012490"/>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qFormat/>
    <w:rsid w:val="00012490"/>
    <w:pPr>
      <w:numPr>
        <w:numId w:val="30"/>
      </w:numPr>
      <w:spacing w:after="60"/>
    </w:pPr>
    <w:rPr>
      <w:rFonts w:ascii="Calibri" w:eastAsia="Calibri" w:hAnsi="Calibri"/>
    </w:rPr>
  </w:style>
  <w:style w:type="paragraph" w:customStyle="1" w:styleId="PageHeader">
    <w:name w:val="*PageHeader"/>
    <w:link w:val="PageHeaderChar"/>
    <w:qFormat/>
    <w:rsid w:val="00012490"/>
    <w:pPr>
      <w:spacing w:before="120"/>
    </w:pPr>
    <w:rPr>
      <w:rFonts w:ascii="Calibri" w:eastAsia="Calibri" w:hAnsi="Calibri"/>
      <w:b/>
      <w:sz w:val="18"/>
    </w:rPr>
  </w:style>
  <w:style w:type="paragraph" w:customStyle="1" w:styleId="Q">
    <w:name w:val="*Q*"/>
    <w:qFormat/>
    <w:rsid w:val="00012490"/>
    <w:pPr>
      <w:spacing w:before="240" w:line="276" w:lineRule="auto"/>
    </w:pPr>
    <w:rPr>
      <w:rFonts w:ascii="Calibri" w:eastAsia="Calibri" w:hAnsi="Calibri"/>
      <w:b/>
    </w:rPr>
  </w:style>
  <w:style w:type="paragraph" w:customStyle="1" w:styleId="SASRBullet">
    <w:name w:val="*SA/SR Bullet"/>
    <w:basedOn w:val="Normal"/>
    <w:autoRedefine/>
    <w:qFormat/>
    <w:rsid w:val="00FC0794"/>
    <w:pPr>
      <w:numPr>
        <w:ilvl w:val="1"/>
        <w:numId w:val="32"/>
      </w:numPr>
      <w:spacing w:before="120"/>
      <w:ind w:left="1080"/>
      <w:contextualSpacing/>
    </w:pPr>
  </w:style>
  <w:style w:type="paragraph" w:customStyle="1" w:styleId="SR">
    <w:name w:val="*SR*"/>
    <w:autoRedefine/>
    <w:qFormat/>
    <w:rsid w:val="00FC0794"/>
    <w:pPr>
      <w:numPr>
        <w:numId w:val="33"/>
      </w:numPr>
      <w:spacing w:before="120" w:line="276" w:lineRule="auto"/>
      <w:ind w:left="720"/>
    </w:pPr>
    <w:rPr>
      <w:rFonts w:ascii="Calibri" w:eastAsia="Calibri" w:hAnsi="Calibri"/>
    </w:rPr>
  </w:style>
  <w:style w:type="paragraph" w:customStyle="1" w:styleId="TableHeaders">
    <w:name w:val="*TableHeaders"/>
    <w:basedOn w:val="Normal"/>
    <w:link w:val="TableHeadersChar"/>
    <w:qFormat/>
    <w:rsid w:val="00012490"/>
    <w:pPr>
      <w:spacing w:before="40" w:after="40" w:line="240" w:lineRule="auto"/>
    </w:pPr>
    <w:rPr>
      <w:b/>
      <w:color w:val="FFFFFF" w:themeColor="background1"/>
    </w:rPr>
  </w:style>
  <w:style w:type="paragraph" w:customStyle="1" w:styleId="TableText">
    <w:name w:val="*TableText"/>
    <w:link w:val="TableTextChar"/>
    <w:qFormat/>
    <w:rsid w:val="00012490"/>
    <w:pPr>
      <w:spacing w:before="40" w:after="40" w:line="276" w:lineRule="auto"/>
    </w:pPr>
    <w:rPr>
      <w:rFonts w:ascii="Calibri" w:eastAsia="Calibri" w:hAnsi="Calibri"/>
    </w:rPr>
  </w:style>
  <w:style w:type="paragraph" w:customStyle="1" w:styleId="ToolHeader">
    <w:name w:val="*ToolHeader"/>
    <w:qFormat/>
    <w:rsid w:val="00012490"/>
    <w:pPr>
      <w:spacing w:after="120"/>
    </w:pPr>
    <w:rPr>
      <w:rFonts w:asciiTheme="minorHAnsi" w:eastAsia="Calibri" w:hAnsiTheme="minorHAnsi"/>
      <w:b/>
      <w:bCs/>
      <w:color w:val="365F91"/>
      <w:sz w:val="32"/>
      <w:szCs w:val="28"/>
    </w:rPr>
  </w:style>
  <w:style w:type="paragraph" w:customStyle="1" w:styleId="ToolTableText">
    <w:name w:val="*ToolTableText"/>
    <w:qFormat/>
    <w:rsid w:val="00EA7371"/>
    <w:pPr>
      <w:spacing w:before="40" w:after="120"/>
    </w:pPr>
    <w:rPr>
      <w:rFonts w:ascii="Calibri" w:eastAsia="Calibri" w:hAnsi="Calibri"/>
    </w:rPr>
  </w:style>
  <w:style w:type="character" w:customStyle="1" w:styleId="PageHeaderChar">
    <w:name w:val="*PageHeader Char"/>
    <w:basedOn w:val="DefaultParagraphFont"/>
    <w:link w:val="PageHeader"/>
    <w:rsid w:val="00012490"/>
    <w:rPr>
      <w:rFonts w:ascii="Calibri" w:eastAsia="Calibri" w:hAnsi="Calibri"/>
      <w:b/>
      <w:sz w:val="18"/>
    </w:rPr>
  </w:style>
  <w:style w:type="paragraph" w:customStyle="1" w:styleId="Header-banner">
    <w:name w:val="Header-banner"/>
    <w:rsid w:val="00012490"/>
    <w:pPr>
      <w:ind w:left="43" w:right="43"/>
      <w:jc w:val="center"/>
    </w:pPr>
    <w:rPr>
      <w:rFonts w:eastAsia="Calibri" w:cs="Calibri"/>
      <w:b/>
      <w:bCs/>
      <w:caps/>
      <w:color w:val="FFFFFF"/>
      <w:sz w:val="44"/>
    </w:rPr>
  </w:style>
  <w:style w:type="paragraph" w:customStyle="1" w:styleId="Header2banner">
    <w:name w:val="Header2_banner"/>
    <w:basedOn w:val="Header-banner"/>
    <w:rsid w:val="00012490"/>
    <w:pPr>
      <w:spacing w:line="440" w:lineRule="exact"/>
      <w:jc w:val="left"/>
    </w:pPr>
    <w:rPr>
      <w:caps w:val="0"/>
    </w:rPr>
  </w:style>
  <w:style w:type="character" w:customStyle="1" w:styleId="TableHeadersChar">
    <w:name w:val="*TableHeaders Char"/>
    <w:basedOn w:val="DefaultParagraphFont"/>
    <w:link w:val="TableHeaders"/>
    <w:rsid w:val="00572A33"/>
    <w:rPr>
      <w:rFonts w:ascii="Calibri" w:eastAsia="Calibri" w:hAnsi="Calibri"/>
      <w:b/>
      <w:color w:val="FFFFFF" w:themeColor="background1"/>
    </w:rPr>
  </w:style>
  <w:style w:type="character" w:styleId="Hyperlink">
    <w:name w:val="Hyperlink"/>
    <w:uiPriority w:val="99"/>
    <w:unhideWhenUsed/>
    <w:rsid w:val="00572A33"/>
    <w:rPr>
      <w:color w:val="0000FF"/>
      <w:u w:val="single"/>
    </w:rPr>
  </w:style>
  <w:style w:type="paragraph" w:customStyle="1" w:styleId="folio">
    <w:name w:val="folio"/>
    <w:basedOn w:val="Normal"/>
    <w:link w:val="folioChar"/>
    <w:rsid w:val="00572A33"/>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572A33"/>
    <w:rPr>
      <w:rFonts w:ascii="Verdana" w:eastAsia="Verdana" w:hAnsi="Verdana" w:cs="Verdana"/>
      <w:color w:val="595959"/>
      <w:sz w:val="16"/>
    </w:rPr>
  </w:style>
  <w:style w:type="character" w:customStyle="1" w:styleId="FooterTextChar">
    <w:name w:val="FooterText Char"/>
    <w:basedOn w:val="folioChar"/>
    <w:link w:val="FooterText"/>
    <w:rsid w:val="00572A33"/>
    <w:rPr>
      <w:rFonts w:ascii="Calibri" w:eastAsia="Verdana" w:hAnsi="Calibri" w:cs="Calibri"/>
      <w:b/>
      <w:color w:val="595959"/>
      <w:sz w:val="14"/>
    </w:rPr>
  </w:style>
  <w:style w:type="character" w:customStyle="1" w:styleId="TableTextChar">
    <w:name w:val="*TableText Char"/>
    <w:basedOn w:val="DefaultParagraphFont"/>
    <w:link w:val="TableText"/>
    <w:rsid w:val="00A34BBD"/>
    <w:rPr>
      <w:rFonts w:ascii="Calibri" w:eastAsia="Calibri" w:hAnsi="Calibri"/>
    </w:rPr>
  </w:style>
  <w:style w:type="paragraph" w:styleId="NoSpacing">
    <w:name w:val="No Spacing"/>
    <w:uiPriority w:val="1"/>
    <w:qFormat/>
    <w:rsid w:val="006F48EB"/>
    <w:rPr>
      <w:rFonts w:ascii="Calibri" w:eastAsia="Calibri" w:hAnsi="Calibri"/>
    </w:rPr>
  </w:style>
  <w:style w:type="table" w:customStyle="1" w:styleId="TableGrid1">
    <w:name w:val="Table Grid1"/>
    <w:basedOn w:val="TableNormal"/>
    <w:next w:val="TableGrid"/>
    <w:uiPriority w:val="59"/>
    <w:rsid w:val="00EA7371"/>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Pr7Pu-Zw0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f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24</Pages>
  <Words>4810</Words>
  <Characters>27422</Characters>
  <Application>Microsoft Office Word</Application>
  <DocSecurity>0</DocSecurity>
  <Lines>228</Lines>
  <Paragraphs>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 </vt:lpstr>
      <vt:lpstr>Standards</vt:lpstr>
      <vt:lpstr>Assessment</vt:lpstr>
      <vt:lpstr>Vocabulary</vt:lpstr>
      <vt:lpstr>Lesson Agenda/Overview</vt:lpstr>
      <vt:lpstr>Materials</vt:lpstr>
      <vt:lpstr>Learning Sequence</vt:lpstr>
      <vt:lpstr>Homework</vt:lpstr>
    </vt:vector>
  </TitlesOfParts>
  <Company>NYSED</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108</cp:revision>
  <cp:lastPrinted>2014-01-27T20:58:00Z</cp:lastPrinted>
  <dcterms:created xsi:type="dcterms:W3CDTF">2014-01-22T19:07:00Z</dcterms:created>
  <dcterms:modified xsi:type="dcterms:W3CDTF">2014-02-04T02:41:00Z</dcterms:modified>
</cp:coreProperties>
</file>