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0D6FA4">
        <w:trPr>
          <w:trHeight w:val="1008"/>
        </w:trPr>
        <w:tc>
          <w:tcPr>
            <w:tcW w:w="1980" w:type="dxa"/>
            <w:shd w:val="clear" w:color="auto" w:fill="385623"/>
            <w:vAlign w:val="center"/>
          </w:tcPr>
          <w:p w:rsidR="00F814D5" w:rsidRPr="000D6FA4" w:rsidRDefault="004E5C38" w:rsidP="004E5C38">
            <w:pPr>
              <w:pStyle w:val="Header-banner"/>
              <w:rPr>
                <w:rFonts w:asciiTheme="minorHAnsi" w:hAnsiTheme="minorHAnsi"/>
              </w:rPr>
            </w:pPr>
            <w:r>
              <w:rPr>
                <w:rFonts w:asciiTheme="minorHAnsi" w:hAnsiTheme="minorHAnsi"/>
              </w:rPr>
              <w:t>9</w:t>
            </w:r>
            <w:r w:rsidR="00B231AA" w:rsidRPr="000D6FA4">
              <w:rPr>
                <w:rFonts w:asciiTheme="minorHAnsi" w:hAnsiTheme="minorHAnsi"/>
              </w:rPr>
              <w:t>.</w:t>
            </w:r>
            <w:r w:rsidR="00AA4597">
              <w:rPr>
                <w:rFonts w:asciiTheme="minorHAnsi" w:hAnsiTheme="minorHAnsi"/>
              </w:rPr>
              <w:t>2.3</w:t>
            </w:r>
          </w:p>
        </w:tc>
        <w:tc>
          <w:tcPr>
            <w:tcW w:w="7470" w:type="dxa"/>
            <w:shd w:val="clear" w:color="auto" w:fill="76923C"/>
            <w:vAlign w:val="center"/>
          </w:tcPr>
          <w:p w:rsidR="00F814D5" w:rsidRPr="000D6FA4" w:rsidRDefault="00F814D5" w:rsidP="004E5C38">
            <w:pPr>
              <w:pStyle w:val="Header2banner"/>
              <w:spacing w:line="240" w:lineRule="auto"/>
              <w:rPr>
                <w:rFonts w:asciiTheme="minorHAnsi" w:hAnsiTheme="minorHAnsi"/>
              </w:rPr>
            </w:pPr>
            <w:r w:rsidRPr="000D6FA4">
              <w:rPr>
                <w:rFonts w:asciiTheme="minorHAnsi" w:hAnsiTheme="minorHAnsi"/>
              </w:rPr>
              <w:t xml:space="preserve">Lesson </w:t>
            </w:r>
            <w:r w:rsidR="00AA4597">
              <w:rPr>
                <w:rFonts w:asciiTheme="minorHAnsi" w:hAnsiTheme="minorHAnsi"/>
              </w:rPr>
              <w:t>12</w:t>
            </w:r>
          </w:p>
        </w:tc>
      </w:tr>
    </w:tbl>
    <w:p w:rsidR="00C4787C" w:rsidRDefault="00C4787C" w:rsidP="000D6FA4">
      <w:pPr>
        <w:pStyle w:val="Heading1"/>
      </w:pPr>
      <w:r w:rsidRPr="00263AF5">
        <w:t>Introduction</w:t>
      </w:r>
    </w:p>
    <w:p w:rsidR="00834721" w:rsidRDefault="00834721" w:rsidP="00702582">
      <w:r w:rsidRPr="00834721">
        <w:t>In this lesson</w:t>
      </w:r>
      <w:r w:rsidR="00C05F42">
        <w:t xml:space="preserve">, </w:t>
      </w:r>
      <w:r w:rsidRPr="00834721">
        <w:t xml:space="preserve">the first in a two-part </w:t>
      </w:r>
      <w:r w:rsidR="00E62905">
        <w:t>E</w:t>
      </w:r>
      <w:r w:rsidRPr="00834721">
        <w:t>nd-of-</w:t>
      </w:r>
      <w:r w:rsidR="00E62905">
        <w:t>U</w:t>
      </w:r>
      <w:r w:rsidRPr="00834721">
        <w:t xml:space="preserve">nit </w:t>
      </w:r>
      <w:r w:rsidR="00BD684A">
        <w:t>A</w:t>
      </w:r>
      <w:r w:rsidR="00BD684A" w:rsidRPr="00834721">
        <w:t>ssessment</w:t>
      </w:r>
      <w:r w:rsidR="00C05F42">
        <w:t xml:space="preserve"> series, </w:t>
      </w:r>
      <w:r w:rsidRPr="00834721">
        <w:t>students will begin to synthesize thinking across texts in preparation for the following lesson’s critical discussion. Students will first review their notes and annotations for each text they have read in this unit (Mosley</w:t>
      </w:r>
      <w:r w:rsidR="00E62905">
        <w:t>’s</w:t>
      </w:r>
      <w:r w:rsidRPr="00834721">
        <w:t xml:space="preserve"> “True Crime</w:t>
      </w:r>
      <w:r w:rsidR="00E62905">
        <w:t>,</w:t>
      </w:r>
      <w:r w:rsidRPr="00834721">
        <w:t xml:space="preserve">” </w:t>
      </w:r>
      <w:proofErr w:type="spellStart"/>
      <w:r w:rsidRPr="00834721">
        <w:t>Ahamed</w:t>
      </w:r>
      <w:r w:rsidR="00E62905">
        <w:t>’s</w:t>
      </w:r>
      <w:proofErr w:type="spellEnd"/>
      <w:r w:rsidRPr="00834721">
        <w:t xml:space="preserve"> “How Bernie </w:t>
      </w:r>
      <w:proofErr w:type="spellStart"/>
      <w:r w:rsidRPr="00834721">
        <w:t>Madoff</w:t>
      </w:r>
      <w:proofErr w:type="spellEnd"/>
      <w:r w:rsidRPr="00834721">
        <w:t xml:space="preserve"> Did It</w:t>
      </w:r>
      <w:r w:rsidR="00E62905">
        <w:t>,</w:t>
      </w:r>
      <w:r w:rsidRPr="00834721">
        <w:t xml:space="preserve">” and an excerpt from </w:t>
      </w:r>
      <w:proofErr w:type="spellStart"/>
      <w:r w:rsidRPr="00834721">
        <w:t>Henriques</w:t>
      </w:r>
      <w:proofErr w:type="spellEnd"/>
      <w:r w:rsidRPr="00834721">
        <w:t xml:space="preserve">’ </w:t>
      </w:r>
      <w:r w:rsidRPr="00834721">
        <w:rPr>
          <w:i/>
          <w:iCs/>
        </w:rPr>
        <w:t>The Wizard of Lies</w:t>
      </w:r>
      <w:r w:rsidR="00C05F42">
        <w:t xml:space="preserve">). They will then identify </w:t>
      </w:r>
      <w:r w:rsidR="00537665">
        <w:t>quotes that comple</w:t>
      </w:r>
      <w:r w:rsidRPr="00834721">
        <w:t>ment or challenge one another from the different texts</w:t>
      </w:r>
      <w:r w:rsidR="00C05F42">
        <w:t xml:space="preserve"> and explain how the authors make </w:t>
      </w:r>
      <w:r w:rsidRPr="00834721">
        <w:t>similar or contrasting points. Finally, the teacher will model in more detail how to construct a</w:t>
      </w:r>
      <w:r w:rsidR="00D52601">
        <w:t>n</w:t>
      </w:r>
      <w:r w:rsidRPr="00834721">
        <w:t xml:space="preserve"> </w:t>
      </w:r>
      <w:r w:rsidR="00D52601">
        <w:t>effective</w:t>
      </w:r>
      <w:r w:rsidRPr="00834721">
        <w:t xml:space="preserve"> </w:t>
      </w:r>
      <w:r w:rsidR="00D952DA" w:rsidRPr="00D952DA">
        <w:rPr>
          <w:iCs/>
        </w:rPr>
        <w:t>discussion question</w:t>
      </w:r>
      <w:r w:rsidRPr="00834721">
        <w:t>. The class will then generate three open-ended questions for the following lesson’s discussion. For homework, students</w:t>
      </w:r>
      <w:r w:rsidR="00537665">
        <w:t xml:space="preserve"> will</w:t>
      </w:r>
      <w:r w:rsidR="00EC7E68">
        <w:t xml:space="preserve"> </w:t>
      </w:r>
      <w:r w:rsidR="00EC7E68" w:rsidRPr="00834721">
        <w:rPr>
          <w:rFonts w:cs="Calibri"/>
          <w:color w:val="000000"/>
          <w:szCs w:val="24"/>
          <w:lang w:eastAsia="ja-JP"/>
        </w:rPr>
        <w:t>review and refine the</w:t>
      </w:r>
      <w:r w:rsidR="00EC7E68">
        <w:rPr>
          <w:rFonts w:cs="Calibri"/>
          <w:color w:val="000000"/>
          <w:szCs w:val="24"/>
          <w:lang w:eastAsia="ja-JP"/>
        </w:rPr>
        <w:t>se</w:t>
      </w:r>
      <w:r w:rsidR="00EC7E68" w:rsidRPr="00834721">
        <w:rPr>
          <w:rFonts w:cs="Calibri"/>
          <w:color w:val="000000"/>
          <w:szCs w:val="24"/>
          <w:lang w:eastAsia="ja-JP"/>
        </w:rPr>
        <w:t xml:space="preserve"> discussion questions</w:t>
      </w:r>
      <w:r w:rsidRPr="00834721">
        <w:t>.</w:t>
      </w:r>
    </w:p>
    <w:p w:rsidR="004D6B63" w:rsidRDefault="004D6B63" w:rsidP="00702582"/>
    <w:p w:rsidR="00834721" w:rsidRPr="003B0440" w:rsidRDefault="00834721" w:rsidP="00702582">
      <w:pPr>
        <w:rPr>
          <w:rFonts w:ascii="Times" w:hAnsi="Times"/>
          <w:szCs w:val="20"/>
        </w:rPr>
      </w:pPr>
      <w:r w:rsidRPr="003B0440">
        <w:t xml:space="preserve">This lesson asks students to apply </w:t>
      </w:r>
      <w:r w:rsidRPr="003B0440">
        <w:rPr>
          <w:szCs w:val="24"/>
        </w:rPr>
        <w:t>RI.9-10.2 and RI.9-10.5 to multiple texts at once, identifying the places in the text where the central ideas are articulated, and analyzing the development of those ideas</w:t>
      </w:r>
      <w:r w:rsidR="00537665">
        <w:rPr>
          <w:szCs w:val="24"/>
        </w:rPr>
        <w:t xml:space="preserve"> through the authors’ structural choices</w:t>
      </w:r>
      <w:r w:rsidRPr="003B0440">
        <w:rPr>
          <w:szCs w:val="24"/>
        </w:rPr>
        <w:t xml:space="preserve">. This will help prepare them for the second part of the </w:t>
      </w:r>
      <w:r w:rsidR="003B0440" w:rsidRPr="003B0440">
        <w:rPr>
          <w:szCs w:val="24"/>
        </w:rPr>
        <w:t>End</w:t>
      </w:r>
      <w:r w:rsidRPr="003B0440">
        <w:rPr>
          <w:szCs w:val="24"/>
        </w:rPr>
        <w:t>-of-</w:t>
      </w:r>
      <w:r w:rsidR="003B0440" w:rsidRPr="003B0440">
        <w:rPr>
          <w:szCs w:val="24"/>
        </w:rPr>
        <w:t>Unit A</w:t>
      </w:r>
      <w:r w:rsidRPr="003B0440">
        <w:rPr>
          <w:szCs w:val="24"/>
        </w:rPr>
        <w:t xml:space="preserve">ssessment, as well as the </w:t>
      </w:r>
      <w:r w:rsidR="00BD684A">
        <w:rPr>
          <w:szCs w:val="24"/>
        </w:rPr>
        <w:t>M</w:t>
      </w:r>
      <w:r w:rsidR="00BD684A" w:rsidRPr="003B0440">
        <w:rPr>
          <w:szCs w:val="24"/>
        </w:rPr>
        <w:t xml:space="preserve">odule </w:t>
      </w:r>
      <w:r w:rsidR="00BD684A">
        <w:rPr>
          <w:szCs w:val="24"/>
        </w:rPr>
        <w:t>Performance A</w:t>
      </w:r>
      <w:r w:rsidR="00BD684A" w:rsidRPr="003B0440">
        <w:rPr>
          <w:szCs w:val="24"/>
        </w:rPr>
        <w:t>ssessment</w:t>
      </w:r>
      <w:r w:rsidRPr="003B0440">
        <w:rPr>
          <w:szCs w:val="24"/>
        </w:rPr>
        <w:t xml:space="preserve">. </w:t>
      </w:r>
    </w:p>
    <w:p w:rsidR="00C4787C" w:rsidRDefault="00C4787C" w:rsidP="000D6FA4">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702582">
            <w:pPr>
              <w:pStyle w:val="TableHeaders"/>
            </w:pPr>
            <w:r>
              <w:t>Assessed Standard</w:t>
            </w:r>
            <w:r w:rsidR="00583FF7">
              <w:t>(s)</w:t>
            </w:r>
          </w:p>
        </w:tc>
      </w:tr>
      <w:tr w:rsidR="00AA4597" w:rsidRPr="0053542D">
        <w:tc>
          <w:tcPr>
            <w:tcW w:w="1344" w:type="dxa"/>
          </w:tcPr>
          <w:p w:rsidR="00AA4597" w:rsidRDefault="00AA4597" w:rsidP="00702582">
            <w:r>
              <w:t>RI.9-10.2</w:t>
            </w:r>
          </w:p>
        </w:tc>
        <w:tc>
          <w:tcPr>
            <w:tcW w:w="8124" w:type="dxa"/>
          </w:tcPr>
          <w:p w:rsidR="00AA4597" w:rsidRDefault="00AA4597" w:rsidP="00702582">
            <w:r>
              <w:t xml:space="preserve">Determine a central idea of a text and analyze its development over the course of the text, including how it emerges and is shaped and refined by specific details; provide an objective summary of the text. </w:t>
            </w:r>
          </w:p>
        </w:tc>
      </w:tr>
      <w:tr w:rsidR="00AA4597" w:rsidRPr="0053542D">
        <w:tc>
          <w:tcPr>
            <w:tcW w:w="1344" w:type="dxa"/>
          </w:tcPr>
          <w:p w:rsidR="00AA4597" w:rsidRDefault="00AA4597" w:rsidP="00702582">
            <w:r>
              <w:t>RI.9-10.5</w:t>
            </w:r>
          </w:p>
        </w:tc>
        <w:tc>
          <w:tcPr>
            <w:tcW w:w="8124" w:type="dxa"/>
          </w:tcPr>
          <w:p w:rsidR="00AA4597" w:rsidRDefault="00AA4597" w:rsidP="00702582">
            <w:r>
              <w:t>Analyze in detail how an author’s ideas or claims are developed and refined by particular sentences, paragraphs, or larger portions of a text (e.g. a section or chapter).</w:t>
            </w:r>
          </w:p>
        </w:tc>
      </w:tr>
      <w:tr w:rsidR="00F308FF" w:rsidRPr="00CF2582">
        <w:tc>
          <w:tcPr>
            <w:tcW w:w="9468" w:type="dxa"/>
            <w:gridSpan w:val="2"/>
            <w:shd w:val="clear" w:color="auto" w:fill="76923C"/>
          </w:tcPr>
          <w:p w:rsidR="00F308FF" w:rsidRPr="00CF2582" w:rsidRDefault="00F308FF" w:rsidP="00702582">
            <w:pPr>
              <w:pStyle w:val="TableHeaders"/>
            </w:pPr>
            <w:r w:rsidRPr="00CF2582">
              <w:t>Addressed Standard</w:t>
            </w:r>
            <w:r w:rsidR="00583FF7">
              <w:t>(s)</w:t>
            </w:r>
          </w:p>
        </w:tc>
      </w:tr>
      <w:tr w:rsidR="00AA4597" w:rsidRPr="0053542D">
        <w:tc>
          <w:tcPr>
            <w:tcW w:w="1344" w:type="dxa"/>
          </w:tcPr>
          <w:p w:rsidR="00AA4597" w:rsidRDefault="00AA4597" w:rsidP="00702582">
            <w:r>
              <w:t>SL.9-10.1</w:t>
            </w:r>
          </w:p>
        </w:tc>
        <w:tc>
          <w:tcPr>
            <w:tcW w:w="8124" w:type="dxa"/>
          </w:tcPr>
          <w:p w:rsidR="00AA4597" w:rsidRDefault="00AA4597" w:rsidP="00BD684A">
            <w:r>
              <w:t xml:space="preserve">Initiate and participate effectively in a range of collaborative discussions (one-on-one, in groups, and teacher led) with diverse partners on </w:t>
            </w:r>
            <w:r w:rsidR="00276B2C" w:rsidRPr="00276B2C">
              <w:rPr>
                <w:i/>
              </w:rPr>
              <w:t>grades 9-10 topics, texts, and issues</w:t>
            </w:r>
            <w:r>
              <w:t xml:space="preserve">, building on others’ ideas and expressing their own clearly and persuasively. </w:t>
            </w:r>
          </w:p>
        </w:tc>
      </w:tr>
    </w:tbl>
    <w:p w:rsidR="00C4787C" w:rsidRDefault="00C4787C" w:rsidP="000D6FA4">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702582">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231AA" w:rsidRPr="003908D2" w:rsidRDefault="00834721" w:rsidP="005D02E1">
            <w:r w:rsidRPr="00834721">
              <w:t xml:space="preserve">Students will be assessed on their ability to review the texts in the unit and </w:t>
            </w:r>
            <w:r w:rsidR="00D76825">
              <w:t>determine</w:t>
            </w:r>
            <w:r w:rsidRPr="00834721">
              <w:t xml:space="preserve"> and analyze the authors’ claims across all the texts. Students will record details for discussion</w:t>
            </w:r>
            <w:r w:rsidR="00D76825">
              <w:t xml:space="preserve"> </w:t>
            </w:r>
            <w:r w:rsidR="00C05F42">
              <w:t>and</w:t>
            </w:r>
            <w:r w:rsidR="00D76825">
              <w:t xml:space="preserve"> examine how the central ideas are developed across texts. This synthesis </w:t>
            </w:r>
            <w:r w:rsidRPr="00834721">
              <w:t xml:space="preserve">will support the formation of discussion </w:t>
            </w:r>
            <w:r w:rsidR="00D76825" w:rsidRPr="00834721">
              <w:t>questions</w:t>
            </w:r>
            <w:r w:rsidR="00D76825">
              <w:t xml:space="preserve">, which will be used for a </w:t>
            </w:r>
            <w:r w:rsidR="005D02E1">
              <w:t xml:space="preserve">shared </w:t>
            </w:r>
            <w:r w:rsidR="00D76825">
              <w:t xml:space="preserve">discussion in the second part of the </w:t>
            </w:r>
            <w:r w:rsidR="003B0440">
              <w:t>End-</w:t>
            </w:r>
            <w:r w:rsidR="00D76825">
              <w:t>of</w:t>
            </w:r>
            <w:r w:rsidR="003B0440">
              <w:t>-Unit Assessment</w:t>
            </w:r>
            <w:r w:rsidRPr="00834721">
              <w:t>.</w:t>
            </w:r>
          </w:p>
        </w:tc>
      </w:tr>
      <w:tr w:rsidR="00263AF5" w:rsidRPr="002E4C92">
        <w:tc>
          <w:tcPr>
            <w:tcW w:w="9478" w:type="dxa"/>
            <w:shd w:val="clear" w:color="auto" w:fill="76923C"/>
          </w:tcPr>
          <w:p w:rsidR="00D920A6" w:rsidRPr="002E4C92" w:rsidRDefault="00D920A6" w:rsidP="00702582">
            <w:pPr>
              <w:pStyle w:val="TableHeaders"/>
            </w:pPr>
            <w:r w:rsidRPr="002E4C92">
              <w:t>High Performance Response(s)</w:t>
            </w:r>
          </w:p>
        </w:tc>
      </w:tr>
      <w:tr w:rsidR="00D920A6">
        <w:trPr>
          <w:trHeight w:val="1745"/>
        </w:trPr>
        <w:tc>
          <w:tcPr>
            <w:tcW w:w="9478" w:type="dxa"/>
          </w:tcPr>
          <w:p w:rsidR="00E22A24" w:rsidRDefault="00E22A24" w:rsidP="00702582">
            <w:r>
              <w:t xml:space="preserve">A </w:t>
            </w:r>
            <w:r w:rsidR="009732BA">
              <w:t>H</w:t>
            </w:r>
            <w:r>
              <w:t xml:space="preserve">igh </w:t>
            </w:r>
            <w:r w:rsidR="009732BA">
              <w:t>P</w:t>
            </w:r>
            <w:r>
              <w:t xml:space="preserve">erformance </w:t>
            </w:r>
            <w:r w:rsidR="009732BA">
              <w:t>R</w:t>
            </w:r>
            <w:r>
              <w:t>esponse may include</w:t>
            </w:r>
            <w:r w:rsidR="00C07D88">
              <w:t xml:space="preserve"> the following</w:t>
            </w:r>
            <w:r>
              <w:t>:</w:t>
            </w:r>
          </w:p>
          <w:p w:rsidR="00730273" w:rsidRPr="003908D2" w:rsidRDefault="00730273" w:rsidP="0014148E">
            <w:pPr>
              <w:pStyle w:val="BulletedList"/>
            </w:pPr>
            <w:r>
              <w:t xml:space="preserve">Students should demonstrate an understanding of central ideas from their previous analysis of the text. The purpose of this assessment is for students to have an understanding of the commonalities and interplay of central ideas and claims across all three texts in the unit. </w:t>
            </w:r>
            <w:r w:rsidR="00D01F18">
              <w:t xml:space="preserve">Students should also identify evidence from the text to use in their discussion and consider how this evidence supports the claim in each text. </w:t>
            </w:r>
          </w:p>
        </w:tc>
      </w:tr>
    </w:tbl>
    <w:p w:rsidR="00C4787C" w:rsidRDefault="00C4787C" w:rsidP="000D6FA4">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C02EC2">
        <w:tc>
          <w:tcPr>
            <w:tcW w:w="9450" w:type="dxa"/>
            <w:shd w:val="clear" w:color="auto" w:fill="76923C"/>
          </w:tcPr>
          <w:p w:rsidR="00D920A6" w:rsidRPr="00C02EC2" w:rsidRDefault="00F308FF" w:rsidP="00702582">
            <w:pPr>
              <w:pStyle w:val="TableHeaders"/>
            </w:pPr>
            <w:r w:rsidRPr="00C02EC2">
              <w:t>Vocabulary to provide directly (will not include extended instruction)</w:t>
            </w:r>
          </w:p>
        </w:tc>
      </w:tr>
      <w:tr w:rsidR="00D920A6">
        <w:tc>
          <w:tcPr>
            <w:tcW w:w="9450" w:type="dxa"/>
          </w:tcPr>
          <w:p w:rsidR="00D920A6" w:rsidRPr="00B231AA" w:rsidRDefault="00834721" w:rsidP="00702582">
            <w:r>
              <w:t>None.</w:t>
            </w:r>
            <w:r w:rsidR="00576145">
              <w:t xml:space="preserve">* </w:t>
            </w:r>
          </w:p>
        </w:tc>
      </w:tr>
      <w:tr w:rsidR="00263AF5" w:rsidRPr="00F308FF">
        <w:tc>
          <w:tcPr>
            <w:tcW w:w="9450" w:type="dxa"/>
            <w:shd w:val="clear" w:color="auto" w:fill="76923C"/>
          </w:tcPr>
          <w:p w:rsidR="00D920A6" w:rsidRPr="002E4C92" w:rsidRDefault="00F308FF" w:rsidP="00C10D15">
            <w:pPr>
              <w:pStyle w:val="TableHeaders"/>
            </w:pPr>
            <w:r w:rsidRPr="00F308FF">
              <w:t>Vocabulary to teach (may include direct word work a</w:t>
            </w:r>
            <w:r>
              <w:t>nd/or questions)</w:t>
            </w:r>
          </w:p>
        </w:tc>
      </w:tr>
      <w:tr w:rsidR="00B231AA">
        <w:tc>
          <w:tcPr>
            <w:tcW w:w="9450" w:type="dxa"/>
          </w:tcPr>
          <w:p w:rsidR="00B231AA" w:rsidRPr="00B231AA" w:rsidRDefault="00834721" w:rsidP="00702582">
            <w:r>
              <w:t>None.</w:t>
            </w:r>
            <w:r w:rsidR="00576145">
              <w:t>*</w:t>
            </w:r>
          </w:p>
        </w:tc>
      </w:tr>
    </w:tbl>
    <w:p w:rsidR="00345084" w:rsidRPr="00345084" w:rsidRDefault="00345084" w:rsidP="00D52601">
      <w:pPr>
        <w:pStyle w:val="TA"/>
        <w:rPr>
          <w:szCs w:val="20"/>
        </w:rPr>
      </w:pPr>
      <w:r w:rsidRPr="00345084">
        <w:rPr>
          <w:shd w:val="clear" w:color="auto" w:fill="FFFFFF"/>
        </w:rPr>
        <w:t xml:space="preserve">*Because </w:t>
      </w:r>
      <w:r w:rsidR="00052D67">
        <w:rPr>
          <w:shd w:val="clear" w:color="auto" w:fill="FFFFFF"/>
        </w:rPr>
        <w:t>this</w:t>
      </w:r>
      <w:r w:rsidR="00052D67" w:rsidRPr="00345084">
        <w:rPr>
          <w:shd w:val="clear" w:color="auto" w:fill="FFFFFF"/>
        </w:rPr>
        <w:t xml:space="preserve"> </w:t>
      </w:r>
      <w:r w:rsidR="00052D67">
        <w:rPr>
          <w:shd w:val="clear" w:color="auto" w:fill="FFFFFF"/>
        </w:rPr>
        <w:t>is</w:t>
      </w:r>
      <w:r w:rsidR="00052D67" w:rsidRPr="00345084">
        <w:rPr>
          <w:shd w:val="clear" w:color="auto" w:fill="FFFFFF"/>
        </w:rPr>
        <w:t xml:space="preserve"> </w:t>
      </w:r>
      <w:r w:rsidRPr="00345084">
        <w:rPr>
          <w:shd w:val="clear" w:color="auto" w:fill="FFFFFF"/>
        </w:rPr>
        <w:t xml:space="preserve">not </w:t>
      </w:r>
      <w:r w:rsidR="00052D67">
        <w:rPr>
          <w:shd w:val="clear" w:color="auto" w:fill="FFFFFF"/>
        </w:rPr>
        <w:t xml:space="preserve">a </w:t>
      </w:r>
      <w:r w:rsidRPr="00345084">
        <w:rPr>
          <w:shd w:val="clear" w:color="auto" w:fill="FFFFFF"/>
        </w:rPr>
        <w:t xml:space="preserve">close reading lesson, there is no specified vocabulary. However, in the process of returning to the texts, students may uncover unfamiliar words. Teachers can guide students to make meaning of these words by following the protocols described in 1E of this document </w:t>
      </w:r>
      <w:hyperlink r:id="rId8" w:history="1">
        <w:r w:rsidRPr="00345084">
          <w:rPr>
            <w:rStyle w:val="Hyperlink"/>
            <w:shd w:val="clear" w:color="auto" w:fill="FFFFFF"/>
          </w:rPr>
          <w:t>http://www.engageny.org/sites/default/files/resource/attachments/9-12_ela_prefatory_material.pdf</w:t>
        </w:r>
      </w:hyperlink>
      <w:r w:rsidRPr="00345084">
        <w:rPr>
          <w:shd w:val="clear" w:color="auto" w:fill="FFFFFF"/>
        </w:rPr>
        <w:t>.</w:t>
      </w:r>
    </w:p>
    <w:p w:rsidR="00C4787C" w:rsidRPr="000D6FA4" w:rsidRDefault="00C4787C" w:rsidP="000D6FA4">
      <w:pPr>
        <w:pStyle w:val="Heading1"/>
      </w:pPr>
      <w:r w:rsidRPr="000D6FA4">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185667">
        <w:tc>
          <w:tcPr>
            <w:tcW w:w="7830" w:type="dxa"/>
            <w:tcBorders>
              <w:bottom w:val="single" w:sz="4" w:space="0" w:color="auto"/>
            </w:tcBorders>
            <w:shd w:val="clear" w:color="auto" w:fill="76923C"/>
          </w:tcPr>
          <w:p w:rsidR="00730123" w:rsidRPr="00C02EC2" w:rsidRDefault="00730123" w:rsidP="00702582">
            <w:pPr>
              <w:pStyle w:val="TableHeaders"/>
            </w:pPr>
            <w:r w:rsidRPr="00C02EC2">
              <w:t>Student-Facing Agenda</w:t>
            </w:r>
          </w:p>
        </w:tc>
        <w:tc>
          <w:tcPr>
            <w:tcW w:w="1638" w:type="dxa"/>
            <w:tcBorders>
              <w:bottom w:val="single" w:sz="4" w:space="0" w:color="auto"/>
            </w:tcBorders>
            <w:shd w:val="clear" w:color="auto" w:fill="76923C"/>
          </w:tcPr>
          <w:p w:rsidR="00730123" w:rsidRPr="00C02EC2" w:rsidRDefault="00730123" w:rsidP="00702582">
            <w:pPr>
              <w:pStyle w:val="TableHeaders"/>
            </w:pPr>
            <w:r w:rsidRPr="00C02EC2">
              <w:t>% of Lesson</w:t>
            </w:r>
          </w:p>
        </w:tc>
      </w:tr>
      <w:tr w:rsidR="00730123" w:rsidTr="00185667">
        <w:trPr>
          <w:trHeight w:val="1313"/>
        </w:trPr>
        <w:tc>
          <w:tcPr>
            <w:tcW w:w="7830" w:type="dxa"/>
            <w:tcBorders>
              <w:bottom w:val="single" w:sz="4" w:space="0" w:color="auto"/>
            </w:tcBorders>
          </w:tcPr>
          <w:p w:rsidR="005F5D35" w:rsidRPr="00C02EC2" w:rsidRDefault="0008513B" w:rsidP="00C02EC2">
            <w:pPr>
              <w:rPr>
                <w:b/>
              </w:rPr>
            </w:pPr>
            <w:r>
              <w:rPr>
                <w:b/>
              </w:rPr>
              <w:t>Standards &amp; Text</w:t>
            </w:r>
          </w:p>
          <w:p w:rsidR="00AA4597" w:rsidRDefault="00AA4597" w:rsidP="00AA4597">
            <w:pPr>
              <w:pStyle w:val="BulletedList0"/>
            </w:pPr>
            <w:r>
              <w:t>Standards: RI.9-10.2, RI.9-10.5, SL.9-10.1</w:t>
            </w:r>
          </w:p>
          <w:p w:rsidR="00F438DE" w:rsidRPr="00BD684A" w:rsidRDefault="00AA4597" w:rsidP="00BD684A">
            <w:pPr>
              <w:pStyle w:val="BulletedList0"/>
            </w:pPr>
            <w:r>
              <w:t>All unit texts</w:t>
            </w:r>
            <w:r w:rsidR="00BD684A">
              <w:t xml:space="preserve">: </w:t>
            </w:r>
            <w:r w:rsidR="00BD684A" w:rsidRPr="00BD684A">
              <w:t xml:space="preserve">Mosley’s “True Crime,” </w:t>
            </w:r>
            <w:proofErr w:type="spellStart"/>
            <w:r w:rsidR="00BD684A" w:rsidRPr="00BD684A">
              <w:t>Ahamed’s</w:t>
            </w:r>
            <w:proofErr w:type="spellEnd"/>
            <w:r w:rsidR="00BD684A" w:rsidRPr="00BD684A">
              <w:t xml:space="preserve"> “How Bernie </w:t>
            </w:r>
            <w:proofErr w:type="spellStart"/>
            <w:r w:rsidR="00BD684A" w:rsidRPr="00BD684A">
              <w:t>Madoff</w:t>
            </w:r>
            <w:proofErr w:type="spellEnd"/>
            <w:r w:rsidR="00BD684A" w:rsidRPr="00BD684A">
              <w:t xml:space="preserve"> Did It,” and an excerpt from </w:t>
            </w:r>
            <w:proofErr w:type="spellStart"/>
            <w:r w:rsidR="00BD684A" w:rsidRPr="00BD684A">
              <w:t>Henriques</w:t>
            </w:r>
            <w:proofErr w:type="spellEnd"/>
            <w:r w:rsidR="00BD684A" w:rsidRPr="00BD684A">
              <w:t xml:space="preserve">’ </w:t>
            </w:r>
            <w:r w:rsidR="001B5FAA" w:rsidRPr="001B5FAA">
              <w:rPr>
                <w:i/>
              </w:rPr>
              <w:t>The Wizard of Lies</w:t>
            </w:r>
          </w:p>
        </w:tc>
        <w:tc>
          <w:tcPr>
            <w:tcW w:w="1638" w:type="dxa"/>
            <w:tcBorders>
              <w:bottom w:val="single" w:sz="4" w:space="0" w:color="auto"/>
            </w:tcBorders>
          </w:tcPr>
          <w:p w:rsidR="00C07D88" w:rsidRPr="00C02EC2" w:rsidRDefault="00C07D88" w:rsidP="00F438DE">
            <w:pPr>
              <w:pStyle w:val="NumberedList0"/>
            </w:pPr>
          </w:p>
          <w:p w:rsidR="00EE360E" w:rsidRDefault="00EE360E" w:rsidP="00F438DE">
            <w:pPr>
              <w:pStyle w:val="NumberedList0"/>
            </w:pPr>
          </w:p>
          <w:p w:rsidR="00F438DE" w:rsidRDefault="00F438DE" w:rsidP="00F438DE"/>
          <w:p w:rsidR="00F438DE" w:rsidRPr="00F438DE" w:rsidRDefault="00F438DE" w:rsidP="00F438DE"/>
        </w:tc>
      </w:tr>
      <w:tr w:rsidR="00F438DE" w:rsidTr="00185667">
        <w:trPr>
          <w:trHeight w:val="1467"/>
        </w:trPr>
        <w:tc>
          <w:tcPr>
            <w:tcW w:w="7830" w:type="dxa"/>
            <w:tcBorders>
              <w:top w:val="single" w:sz="4" w:space="0" w:color="auto"/>
            </w:tcBorders>
          </w:tcPr>
          <w:p w:rsidR="00F438DE" w:rsidRPr="00C02EC2" w:rsidRDefault="0008513B" w:rsidP="00F438DE">
            <w:pPr>
              <w:rPr>
                <w:b/>
              </w:rPr>
            </w:pPr>
            <w:r>
              <w:rPr>
                <w:b/>
              </w:rPr>
              <w:lastRenderedPageBreak/>
              <w:t>Learning Sequence</w:t>
            </w:r>
          </w:p>
          <w:p w:rsidR="00834721" w:rsidRPr="00702582" w:rsidRDefault="00834721" w:rsidP="00702582">
            <w:pPr>
              <w:pStyle w:val="NumberedList"/>
            </w:pPr>
            <w:r w:rsidRPr="00702582">
              <w:t xml:space="preserve">Introduction </w:t>
            </w:r>
            <w:r w:rsidR="000C6188">
              <w:t xml:space="preserve">to </w:t>
            </w:r>
            <w:r w:rsidRPr="00702582">
              <w:t>Lesson Agenda</w:t>
            </w:r>
          </w:p>
          <w:p w:rsidR="00834721" w:rsidRPr="00702582" w:rsidRDefault="00834721" w:rsidP="00702582">
            <w:pPr>
              <w:pStyle w:val="NumberedList"/>
            </w:pPr>
            <w:r w:rsidRPr="00702582">
              <w:t xml:space="preserve">Homework Accountability </w:t>
            </w:r>
          </w:p>
          <w:p w:rsidR="00834721" w:rsidRPr="00702582" w:rsidRDefault="00283C9B" w:rsidP="00702582">
            <w:pPr>
              <w:pStyle w:val="NumberedList"/>
            </w:pPr>
            <w:r w:rsidRPr="00702582">
              <w:t>Synthesiz</w:t>
            </w:r>
            <w:r>
              <w:t>ing</w:t>
            </w:r>
            <w:r w:rsidRPr="00702582">
              <w:t xml:space="preserve"> </w:t>
            </w:r>
            <w:r w:rsidR="00834721" w:rsidRPr="00702582">
              <w:t>Central Ideas</w:t>
            </w:r>
          </w:p>
          <w:p w:rsidR="00702582" w:rsidRDefault="00834721" w:rsidP="00702582">
            <w:pPr>
              <w:pStyle w:val="NumberedList"/>
            </w:pPr>
            <w:r w:rsidRPr="00702582">
              <w:t>Discussion Questions</w:t>
            </w:r>
          </w:p>
          <w:p w:rsidR="00F438DE" w:rsidRPr="00702582" w:rsidRDefault="00834721" w:rsidP="00702582">
            <w:pPr>
              <w:pStyle w:val="NumberedList"/>
            </w:pPr>
            <w:r w:rsidRPr="00702582">
              <w:t>Closing</w:t>
            </w:r>
            <w:r w:rsidRPr="00834721">
              <w:t xml:space="preserve"> </w:t>
            </w:r>
          </w:p>
        </w:tc>
        <w:tc>
          <w:tcPr>
            <w:tcW w:w="1638" w:type="dxa"/>
            <w:tcBorders>
              <w:top w:val="single" w:sz="4" w:space="0" w:color="auto"/>
            </w:tcBorders>
          </w:tcPr>
          <w:p w:rsidR="00F438DE" w:rsidRDefault="00F438DE" w:rsidP="00F438DE">
            <w:pPr>
              <w:pStyle w:val="NumberedList0"/>
            </w:pPr>
          </w:p>
          <w:p w:rsidR="00F438DE" w:rsidRDefault="00834721" w:rsidP="00702582">
            <w:pPr>
              <w:pStyle w:val="NumberedList"/>
              <w:numPr>
                <w:ilvl w:val="0"/>
                <w:numId w:val="36"/>
              </w:numPr>
            </w:pPr>
            <w:r>
              <w:t>5</w:t>
            </w:r>
            <w:r w:rsidR="00F438DE">
              <w:t>%</w:t>
            </w:r>
          </w:p>
          <w:p w:rsidR="00F438DE" w:rsidRDefault="00834721" w:rsidP="00702582">
            <w:pPr>
              <w:pStyle w:val="NumberedList"/>
            </w:pPr>
            <w:r>
              <w:t>10</w:t>
            </w:r>
            <w:r w:rsidR="00F438DE">
              <w:t>%</w:t>
            </w:r>
          </w:p>
          <w:p w:rsidR="00F438DE" w:rsidRDefault="00834721" w:rsidP="00702582">
            <w:pPr>
              <w:pStyle w:val="NumberedList"/>
            </w:pPr>
            <w:r>
              <w:t>40</w:t>
            </w:r>
            <w:r w:rsidR="00F438DE">
              <w:t>%</w:t>
            </w:r>
          </w:p>
          <w:p w:rsidR="00F438DE" w:rsidRDefault="00834721" w:rsidP="00702582">
            <w:pPr>
              <w:pStyle w:val="NumberedList"/>
            </w:pPr>
            <w:r>
              <w:t>40</w:t>
            </w:r>
            <w:r w:rsidR="00F438DE">
              <w:t>%</w:t>
            </w:r>
          </w:p>
          <w:p w:rsidR="00F438DE" w:rsidRPr="00C02EC2" w:rsidRDefault="00834721" w:rsidP="00702582">
            <w:pPr>
              <w:pStyle w:val="NumberedList"/>
            </w:pPr>
            <w:r>
              <w:t>5</w:t>
            </w:r>
            <w:r w:rsidR="00F438DE">
              <w:t>%</w:t>
            </w:r>
          </w:p>
        </w:tc>
      </w:tr>
    </w:tbl>
    <w:p w:rsidR="003368BF" w:rsidRDefault="00F308FF" w:rsidP="000D6FA4">
      <w:pPr>
        <w:pStyle w:val="Heading1"/>
      </w:pPr>
      <w:r>
        <w:t>Materials</w:t>
      </w:r>
    </w:p>
    <w:p w:rsidR="006E7D3C" w:rsidRDefault="00AE4218" w:rsidP="0014148E">
      <w:pPr>
        <w:pStyle w:val="BulletedList"/>
      </w:pPr>
      <w:r>
        <w:t xml:space="preserve">Copies </w:t>
      </w:r>
      <w:r w:rsidRPr="0014148E">
        <w:t>of</w:t>
      </w:r>
      <w:r>
        <w:t xml:space="preserve"> the </w:t>
      </w:r>
      <w:r w:rsidR="000403B2">
        <w:t>Unit 3</w:t>
      </w:r>
      <w:r>
        <w:t xml:space="preserve"> Central Ideas Tool</w:t>
      </w:r>
      <w:r w:rsidR="005D02E1">
        <w:t xml:space="preserve"> for each student</w:t>
      </w:r>
    </w:p>
    <w:p w:rsidR="009C6C8D" w:rsidRPr="006E7D3C" w:rsidRDefault="009C6C8D" w:rsidP="009C6C8D">
      <w:pPr>
        <w:pStyle w:val="BulletedList"/>
      </w:pPr>
      <w:r>
        <w:t>Student copies of the Speaking and Listening</w:t>
      </w:r>
      <w:r w:rsidRPr="00F14F8A">
        <w:t xml:space="preserve"> Rubric</w:t>
      </w:r>
      <w:r>
        <w:t xml:space="preserve"> an</w:t>
      </w:r>
      <w:r w:rsidR="00537665">
        <w:t>d Checklist (refer to 9.2.1 Lesson 12</w:t>
      </w:r>
      <w:r>
        <w:t>)</w:t>
      </w:r>
    </w:p>
    <w:p w:rsidR="00C4787C" w:rsidRDefault="00C4787C" w:rsidP="000D6FA4">
      <w:pPr>
        <w:pStyle w:val="Heading1"/>
      </w:pPr>
      <w: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2"/>
        <w:gridCol w:w="8636"/>
      </w:tblGrid>
      <w:tr w:rsidR="00702582" w:rsidRPr="001C6EA7">
        <w:tc>
          <w:tcPr>
            <w:tcW w:w="9468" w:type="dxa"/>
            <w:gridSpan w:val="2"/>
            <w:shd w:val="clear" w:color="auto" w:fill="76923C" w:themeFill="accent3" w:themeFillShade="BF"/>
          </w:tcPr>
          <w:p w:rsidR="00702582" w:rsidRPr="001C6EA7" w:rsidRDefault="00702582" w:rsidP="00702582">
            <w:pPr>
              <w:pStyle w:val="TableHeaders"/>
            </w:pPr>
            <w:r w:rsidRPr="001C6EA7">
              <w:t>How to Use the Learning Sequence</w:t>
            </w:r>
          </w:p>
        </w:tc>
      </w:tr>
      <w:tr w:rsidR="00702582" w:rsidRPr="000D6FA4">
        <w:tc>
          <w:tcPr>
            <w:tcW w:w="832" w:type="dxa"/>
            <w:shd w:val="clear" w:color="auto" w:fill="76923C" w:themeFill="accent3" w:themeFillShade="BF"/>
          </w:tcPr>
          <w:p w:rsidR="00702582" w:rsidRPr="000D6FA4" w:rsidRDefault="00702582" w:rsidP="0000057A">
            <w:pPr>
              <w:pStyle w:val="TableHeaders"/>
              <w:jc w:val="center"/>
              <w:rPr>
                <w:sz w:val="20"/>
              </w:rPr>
            </w:pPr>
            <w:r w:rsidRPr="000D6FA4">
              <w:rPr>
                <w:sz w:val="20"/>
              </w:rPr>
              <w:t>Symbol</w:t>
            </w:r>
          </w:p>
        </w:tc>
        <w:tc>
          <w:tcPr>
            <w:tcW w:w="8636" w:type="dxa"/>
            <w:shd w:val="clear" w:color="auto" w:fill="76923C" w:themeFill="accent3" w:themeFillShade="BF"/>
          </w:tcPr>
          <w:p w:rsidR="00702582" w:rsidRPr="000D6FA4" w:rsidRDefault="00702582" w:rsidP="0000057A">
            <w:pPr>
              <w:pStyle w:val="TableHeaders"/>
              <w:rPr>
                <w:sz w:val="20"/>
              </w:rPr>
            </w:pPr>
            <w:r w:rsidRPr="000D6FA4">
              <w:rPr>
                <w:sz w:val="20"/>
              </w:rPr>
              <w:t>Type of Text &amp; Interpretation of the Symbol</w:t>
            </w:r>
          </w:p>
        </w:tc>
      </w:tr>
      <w:tr w:rsidR="00702582" w:rsidRPr="000D6FA4">
        <w:tc>
          <w:tcPr>
            <w:tcW w:w="832" w:type="dxa"/>
          </w:tcPr>
          <w:p w:rsidR="00702582" w:rsidRPr="00BD684A" w:rsidRDefault="001B5FAA" w:rsidP="0000057A">
            <w:pPr>
              <w:spacing w:before="20" w:after="20" w:line="240" w:lineRule="auto"/>
              <w:jc w:val="center"/>
              <w:rPr>
                <w:b/>
                <w:color w:val="4F81BD" w:themeColor="accent1"/>
                <w:sz w:val="20"/>
              </w:rPr>
            </w:pPr>
            <w:r w:rsidRPr="001B5FAA">
              <w:rPr>
                <w:b/>
                <w:color w:val="4F81BD" w:themeColor="accent1"/>
                <w:sz w:val="20"/>
              </w:rPr>
              <w:t>10%</w:t>
            </w:r>
          </w:p>
        </w:tc>
        <w:tc>
          <w:tcPr>
            <w:tcW w:w="8636" w:type="dxa"/>
          </w:tcPr>
          <w:p w:rsidR="00702582" w:rsidRPr="00BD684A" w:rsidRDefault="001B5FAA" w:rsidP="0000057A">
            <w:pPr>
              <w:spacing w:before="20" w:after="20" w:line="240" w:lineRule="auto"/>
              <w:rPr>
                <w:b/>
                <w:color w:val="4F81BD" w:themeColor="accent1"/>
                <w:sz w:val="20"/>
              </w:rPr>
            </w:pPr>
            <w:r w:rsidRPr="001B5FAA">
              <w:rPr>
                <w:b/>
                <w:color w:val="4F81BD" w:themeColor="accent1"/>
                <w:sz w:val="20"/>
              </w:rPr>
              <w:t>Percentage indicates the percentage of lesson time each activity should take.</w:t>
            </w:r>
          </w:p>
        </w:tc>
      </w:tr>
      <w:tr w:rsidR="00702582" w:rsidRPr="000D6FA4">
        <w:tc>
          <w:tcPr>
            <w:tcW w:w="832" w:type="dxa"/>
          </w:tcPr>
          <w:p w:rsidR="00702582" w:rsidRPr="000D6FA4" w:rsidRDefault="00702582" w:rsidP="0000057A">
            <w:pPr>
              <w:spacing w:before="20" w:after="20" w:line="240" w:lineRule="auto"/>
              <w:jc w:val="center"/>
              <w:rPr>
                <w:sz w:val="20"/>
              </w:rPr>
            </w:pPr>
          </w:p>
        </w:tc>
        <w:tc>
          <w:tcPr>
            <w:tcW w:w="8636" w:type="dxa"/>
          </w:tcPr>
          <w:p w:rsidR="00702582" w:rsidRPr="000D6FA4" w:rsidRDefault="00702582" w:rsidP="0000057A">
            <w:pPr>
              <w:spacing w:before="20" w:after="20" w:line="240" w:lineRule="auto"/>
              <w:rPr>
                <w:sz w:val="20"/>
              </w:rPr>
            </w:pPr>
            <w:r w:rsidRPr="000D6FA4">
              <w:rPr>
                <w:sz w:val="20"/>
              </w:rPr>
              <w:t>Plain text (no symbol) indicates teacher action.</w:t>
            </w:r>
          </w:p>
        </w:tc>
      </w:tr>
      <w:tr w:rsidR="00702582" w:rsidRPr="000D6FA4">
        <w:tc>
          <w:tcPr>
            <w:tcW w:w="832" w:type="dxa"/>
          </w:tcPr>
          <w:p w:rsidR="00702582" w:rsidRPr="000D6FA4" w:rsidRDefault="00702582" w:rsidP="0000057A">
            <w:pPr>
              <w:spacing w:before="20" w:after="20" w:line="240" w:lineRule="auto"/>
              <w:jc w:val="center"/>
              <w:rPr>
                <w:b/>
                <w:color w:val="000000" w:themeColor="text1"/>
                <w:sz w:val="20"/>
              </w:rPr>
            </w:pPr>
          </w:p>
        </w:tc>
        <w:tc>
          <w:tcPr>
            <w:tcW w:w="8636" w:type="dxa"/>
          </w:tcPr>
          <w:p w:rsidR="00702582" w:rsidRPr="000D6FA4" w:rsidRDefault="00C10D15" w:rsidP="0000057A">
            <w:pPr>
              <w:spacing w:before="20" w:after="20" w:line="240" w:lineRule="auto"/>
              <w:rPr>
                <w:color w:val="4F81BD" w:themeColor="accent1"/>
                <w:sz w:val="20"/>
              </w:rPr>
            </w:pPr>
            <w:r>
              <w:rPr>
                <w:rFonts w:asciiTheme="minorHAnsi" w:hAnsiTheme="minorHAnsi"/>
                <w:b/>
                <w:sz w:val="20"/>
              </w:rPr>
              <w:t>Bold text (no symbol) indicates questions for the teacher to ask students.</w:t>
            </w:r>
          </w:p>
        </w:tc>
      </w:tr>
      <w:tr w:rsidR="00702582" w:rsidRPr="000D6FA4">
        <w:tc>
          <w:tcPr>
            <w:tcW w:w="832" w:type="dxa"/>
          </w:tcPr>
          <w:p w:rsidR="00702582" w:rsidRPr="000D6FA4" w:rsidRDefault="00702582" w:rsidP="0000057A">
            <w:pPr>
              <w:spacing w:before="20" w:after="20" w:line="240" w:lineRule="auto"/>
              <w:jc w:val="center"/>
              <w:rPr>
                <w:b/>
                <w:color w:val="000000" w:themeColor="text1"/>
                <w:sz w:val="20"/>
              </w:rPr>
            </w:pPr>
          </w:p>
        </w:tc>
        <w:tc>
          <w:tcPr>
            <w:tcW w:w="8636" w:type="dxa"/>
          </w:tcPr>
          <w:p w:rsidR="00702582" w:rsidRPr="001E189E" w:rsidRDefault="00702582" w:rsidP="0000057A">
            <w:pPr>
              <w:spacing w:before="20" w:after="20" w:line="240" w:lineRule="auto"/>
              <w:rPr>
                <w:i/>
                <w:sz w:val="20"/>
              </w:rPr>
            </w:pPr>
            <w:r w:rsidRPr="001E189E">
              <w:rPr>
                <w:i/>
                <w:sz w:val="20"/>
              </w:rPr>
              <w:t>Italicized text (no symbol) indicates a vocabulary word.</w:t>
            </w:r>
          </w:p>
        </w:tc>
      </w:tr>
      <w:tr w:rsidR="00702582"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702582" w:rsidRDefault="00702582" w:rsidP="0000057A">
            <w:pPr>
              <w:spacing w:before="40" w:after="0" w:line="240" w:lineRule="auto"/>
              <w:jc w:val="center"/>
              <w:rPr>
                <w:sz w:val="20"/>
              </w:rPr>
            </w:pPr>
            <w:r>
              <w:sym w:font="Webdings" w:char="F034"/>
            </w:r>
          </w:p>
        </w:tc>
        <w:tc>
          <w:tcPr>
            <w:tcW w:w="8636" w:type="dxa"/>
          </w:tcPr>
          <w:p w:rsidR="00702582" w:rsidRPr="000C0112" w:rsidRDefault="00702582" w:rsidP="0000057A">
            <w:pPr>
              <w:spacing w:before="20" w:after="20" w:line="240" w:lineRule="auto"/>
              <w:rPr>
                <w:sz w:val="20"/>
              </w:rPr>
            </w:pPr>
            <w:r w:rsidRPr="001708C2">
              <w:rPr>
                <w:sz w:val="20"/>
              </w:rPr>
              <w:t>Indicates student action(s).</w:t>
            </w:r>
          </w:p>
        </w:tc>
      </w:tr>
      <w:tr w:rsidR="00702582"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702582" w:rsidRDefault="00702582" w:rsidP="0000057A">
            <w:pPr>
              <w:spacing w:before="80" w:after="0" w:line="240" w:lineRule="auto"/>
              <w:jc w:val="center"/>
              <w:rPr>
                <w:sz w:val="20"/>
              </w:rPr>
            </w:pPr>
            <w:r>
              <w:rPr>
                <w:sz w:val="20"/>
              </w:rPr>
              <w:sym w:font="Webdings" w:char="F028"/>
            </w:r>
          </w:p>
        </w:tc>
        <w:tc>
          <w:tcPr>
            <w:tcW w:w="8636" w:type="dxa"/>
          </w:tcPr>
          <w:p w:rsidR="00702582" w:rsidRPr="000C0112" w:rsidRDefault="00702582" w:rsidP="0000057A">
            <w:pPr>
              <w:spacing w:before="20" w:after="20" w:line="240" w:lineRule="auto"/>
              <w:rPr>
                <w:sz w:val="20"/>
              </w:rPr>
            </w:pPr>
            <w:r w:rsidRPr="001708C2">
              <w:rPr>
                <w:sz w:val="20"/>
              </w:rPr>
              <w:t>Indicates possible student response(s) to teacher questions.</w:t>
            </w:r>
          </w:p>
        </w:tc>
      </w:tr>
      <w:tr w:rsidR="00702582" w:rsidRPr="000D6FA4">
        <w:tc>
          <w:tcPr>
            <w:tcW w:w="832" w:type="dxa"/>
          </w:tcPr>
          <w:p w:rsidR="00702582" w:rsidRPr="000D6FA4" w:rsidRDefault="00702582" w:rsidP="0000057A">
            <w:pPr>
              <w:spacing w:after="0" w:line="240" w:lineRule="auto"/>
              <w:jc w:val="center"/>
              <w:rPr>
                <w:color w:val="4F81BD" w:themeColor="accent1"/>
                <w:sz w:val="20"/>
              </w:rPr>
            </w:pPr>
            <w:r w:rsidRPr="000D6FA4">
              <w:rPr>
                <w:color w:val="4F81BD" w:themeColor="accent1"/>
                <w:sz w:val="20"/>
              </w:rPr>
              <w:sym w:font="Webdings" w:char="F069"/>
            </w:r>
          </w:p>
        </w:tc>
        <w:tc>
          <w:tcPr>
            <w:tcW w:w="8636" w:type="dxa"/>
          </w:tcPr>
          <w:p w:rsidR="00702582" w:rsidRPr="000D6FA4" w:rsidRDefault="00702582" w:rsidP="0000057A">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C02EC2" w:rsidRDefault="00C02EC2" w:rsidP="00702582">
      <w:pPr>
        <w:pStyle w:val="LearningSequenceHeader0"/>
      </w:pPr>
      <w:r w:rsidRPr="000D6FA4">
        <w:t xml:space="preserve">Activity 1: </w:t>
      </w:r>
      <w:r w:rsidR="00235C14">
        <w:t>Introduction to Lesson Agenda</w:t>
      </w:r>
      <w:r w:rsidR="00235C14">
        <w:tab/>
        <w:t>5</w:t>
      </w:r>
      <w:r w:rsidRPr="000D6FA4">
        <w:t>%</w:t>
      </w:r>
    </w:p>
    <w:p w:rsidR="00834721" w:rsidRDefault="00834721" w:rsidP="00702582">
      <w:pPr>
        <w:pStyle w:val="TA"/>
      </w:pPr>
      <w:r>
        <w:t xml:space="preserve">Begin by reviewing the agenda and </w:t>
      </w:r>
      <w:r w:rsidR="004D5FCB">
        <w:t xml:space="preserve">assessed </w:t>
      </w:r>
      <w:r>
        <w:t>standards for this lesson: RI.9-10.2</w:t>
      </w:r>
      <w:r w:rsidR="004D5FCB">
        <w:t xml:space="preserve"> and </w:t>
      </w:r>
      <w:r>
        <w:t xml:space="preserve">RI.9-10.5. </w:t>
      </w:r>
      <w:r w:rsidR="004D5FCB">
        <w:t xml:space="preserve">Inform </w:t>
      </w:r>
      <w:r>
        <w:t xml:space="preserve">students </w:t>
      </w:r>
      <w:r w:rsidR="004D5FCB">
        <w:t xml:space="preserve">that </w:t>
      </w:r>
      <w:r>
        <w:t xml:space="preserve">they will be reviewing their notes and annotations </w:t>
      </w:r>
      <w:r w:rsidR="004D5FCB">
        <w:t xml:space="preserve">to </w:t>
      </w:r>
      <w:r>
        <w:t xml:space="preserve">determine how central ideas interact with each other across texts. </w:t>
      </w:r>
      <w:r w:rsidR="004D5FCB">
        <w:t xml:space="preserve">Explain to </w:t>
      </w:r>
      <w:r>
        <w:t xml:space="preserve">students </w:t>
      </w:r>
      <w:r w:rsidR="004D5FCB">
        <w:t xml:space="preserve">that </w:t>
      </w:r>
      <w:r>
        <w:t xml:space="preserve">they will be </w:t>
      </w:r>
      <w:r w:rsidR="00537665">
        <w:t>generating</w:t>
      </w:r>
      <w:r>
        <w:t xml:space="preserve"> discussion questions as a class in preparation for the second part of the </w:t>
      </w:r>
      <w:r w:rsidR="004D5FCB">
        <w:t>End-</w:t>
      </w:r>
      <w:r>
        <w:t>of</w:t>
      </w:r>
      <w:r w:rsidR="004D5FCB">
        <w:t>-Unit Assessment</w:t>
      </w:r>
      <w:r w:rsidR="00C05F42">
        <w:t xml:space="preserve">, a </w:t>
      </w:r>
      <w:r>
        <w:t xml:space="preserve">class discussion in the next lesson. </w:t>
      </w:r>
    </w:p>
    <w:p w:rsidR="00FB11CE" w:rsidRDefault="00834721" w:rsidP="00702582">
      <w:pPr>
        <w:pStyle w:val="SA"/>
      </w:pPr>
      <w:r>
        <w:t xml:space="preserve">Students look at </w:t>
      </w:r>
      <w:r w:rsidR="006F1B39">
        <w:t xml:space="preserve">the </w:t>
      </w:r>
      <w:r>
        <w:t>agenda.</w:t>
      </w:r>
    </w:p>
    <w:p w:rsidR="004D6B63" w:rsidRDefault="004D6B63" w:rsidP="004D6B63">
      <w:pPr>
        <w:pStyle w:val="SA"/>
        <w:numPr>
          <w:ilvl w:val="0"/>
          <w:numId w:val="0"/>
        </w:numPr>
        <w:ind w:left="720" w:hanging="360"/>
      </w:pPr>
    </w:p>
    <w:p w:rsidR="004D6B63" w:rsidRDefault="004D6B63">
      <w:pPr>
        <w:spacing w:before="0" w:after="0" w:line="240" w:lineRule="auto"/>
        <w:rPr>
          <w:rFonts w:asciiTheme="minorHAnsi" w:hAnsiTheme="minorHAnsi"/>
          <w:b/>
          <w:bCs/>
          <w:color w:val="4F81BD"/>
          <w:sz w:val="28"/>
          <w:szCs w:val="26"/>
        </w:rPr>
      </w:pPr>
      <w:r>
        <w:br w:type="page"/>
      </w:r>
    </w:p>
    <w:p w:rsidR="00607856" w:rsidRPr="00834721" w:rsidRDefault="00607856" w:rsidP="00702582">
      <w:pPr>
        <w:pStyle w:val="LearningSequenceHeader0"/>
      </w:pPr>
      <w:r w:rsidRPr="00834721">
        <w:lastRenderedPageBreak/>
        <w:t xml:space="preserve">Activity 2: </w:t>
      </w:r>
      <w:r w:rsidR="00834721" w:rsidRPr="00834721">
        <w:t>Homework Accountability</w:t>
      </w:r>
      <w:r w:rsidR="00834721" w:rsidRPr="00834721">
        <w:tab/>
        <w:t>10</w:t>
      </w:r>
      <w:r w:rsidRPr="00834721">
        <w:t>%</w:t>
      </w:r>
    </w:p>
    <w:p w:rsidR="00834721" w:rsidRDefault="00A60366" w:rsidP="00702582">
      <w:pPr>
        <w:pStyle w:val="TA"/>
      </w:pPr>
      <w:r>
        <w:t xml:space="preserve">Instruct </w:t>
      </w:r>
      <w:r w:rsidR="00834721">
        <w:t xml:space="preserve">students to discuss their homework response </w:t>
      </w:r>
      <w:r w:rsidR="00BD684A">
        <w:t>in pairs</w:t>
      </w:r>
      <w:r w:rsidR="00834721">
        <w:t xml:space="preserve">. Tell students to share their answers to the homework response: </w:t>
      </w:r>
      <w:r w:rsidR="00864A67" w:rsidRPr="006F1B39">
        <w:t xml:space="preserve">Does the information you know about the Bernie </w:t>
      </w:r>
      <w:proofErr w:type="spellStart"/>
      <w:r w:rsidR="00864A67" w:rsidRPr="006F1B39">
        <w:t>Madoff</w:t>
      </w:r>
      <w:proofErr w:type="spellEnd"/>
      <w:r w:rsidR="00864A67" w:rsidRPr="006F1B39">
        <w:t xml:space="preserve"> scandal confirm or challenge Mosley’s claims in “True Crime”?</w:t>
      </w:r>
    </w:p>
    <w:p w:rsidR="00864A67" w:rsidRDefault="00834721" w:rsidP="00702582">
      <w:pPr>
        <w:pStyle w:val="SA"/>
      </w:pPr>
      <w:r>
        <w:t xml:space="preserve">Students </w:t>
      </w:r>
      <w:r w:rsidR="00DE07DD">
        <w:t>share their responses</w:t>
      </w:r>
      <w:r w:rsidR="00864A67">
        <w:t xml:space="preserve"> </w:t>
      </w:r>
      <w:r w:rsidR="00BD684A">
        <w:t>in pairs</w:t>
      </w:r>
      <w:r w:rsidR="00864A67">
        <w:t>.</w:t>
      </w:r>
    </w:p>
    <w:p w:rsidR="00834721" w:rsidRDefault="00864A67" w:rsidP="00702582">
      <w:pPr>
        <w:pStyle w:val="TA"/>
      </w:pPr>
      <w:r>
        <w:t>Ask several student volunteers to share their responses with the class.</w:t>
      </w:r>
    </w:p>
    <w:p w:rsidR="00702582" w:rsidRDefault="00226C27" w:rsidP="00702582">
      <w:pPr>
        <w:pStyle w:val="SR"/>
      </w:pPr>
      <w:r>
        <w:t xml:space="preserve">The fact that the public was so interested in the Bernie </w:t>
      </w:r>
      <w:proofErr w:type="spellStart"/>
      <w:r>
        <w:t>Madoff</w:t>
      </w:r>
      <w:proofErr w:type="spellEnd"/>
      <w:r>
        <w:t xml:space="preserve"> scandal confirms Mosley’s claim that the public is fascinated with stories of crime</w:t>
      </w:r>
      <w:r w:rsidR="00DE07DD">
        <w:t xml:space="preserve">. </w:t>
      </w:r>
      <w:r>
        <w:t xml:space="preserve">The fact that Bernie </w:t>
      </w:r>
      <w:proofErr w:type="spellStart"/>
      <w:r>
        <w:t>Madoff</w:t>
      </w:r>
      <w:proofErr w:type="spellEnd"/>
      <w:r>
        <w:t xml:space="preserve"> was able to lie to so many people confirms Mosley’s claim that powerful people lie to us in larger societies, where we don’t work side-by-side. </w:t>
      </w:r>
    </w:p>
    <w:p w:rsidR="00702582" w:rsidRDefault="00D41681" w:rsidP="00702582">
      <w:pPr>
        <w:pStyle w:val="LearningSequenceHeader0"/>
      </w:pPr>
      <w:r w:rsidRPr="00563CB8">
        <w:t xml:space="preserve">Activity </w:t>
      </w:r>
      <w:r>
        <w:t>3</w:t>
      </w:r>
      <w:r w:rsidRPr="00563CB8">
        <w:t xml:space="preserve">: </w:t>
      </w:r>
      <w:r>
        <w:t>Synthesiz</w:t>
      </w:r>
      <w:r w:rsidR="00283C9B">
        <w:t>ing</w:t>
      </w:r>
      <w:r>
        <w:t xml:space="preserve"> Central Ideas</w:t>
      </w:r>
      <w:r>
        <w:tab/>
        <w:t>40</w:t>
      </w:r>
      <w:r w:rsidRPr="00563CB8">
        <w:t>%</w:t>
      </w:r>
    </w:p>
    <w:p w:rsidR="00702582" w:rsidRDefault="000403B2" w:rsidP="00702582">
      <w:pPr>
        <w:pStyle w:val="TA"/>
      </w:pPr>
      <w:r>
        <w:t xml:space="preserve">Distribute copies of the Unit 3 Central Ideas Tool. Review the instructions with students. </w:t>
      </w:r>
      <w:r w:rsidR="00834721" w:rsidRPr="00834721">
        <w:t xml:space="preserve">Instruct students to independently review their notes and annotations from the three texts in this unit: “True Crime,” “How Bernard </w:t>
      </w:r>
      <w:proofErr w:type="spellStart"/>
      <w:r w:rsidR="00834721" w:rsidRPr="00834721">
        <w:t>Madoff</w:t>
      </w:r>
      <w:proofErr w:type="spellEnd"/>
      <w:r w:rsidR="00834721" w:rsidRPr="00834721">
        <w:t xml:space="preserve"> Did It,” and </w:t>
      </w:r>
      <w:r w:rsidR="00834721" w:rsidRPr="00DE07DD">
        <w:rPr>
          <w:i/>
        </w:rPr>
        <w:t>The Wizard of Lies</w:t>
      </w:r>
      <w:r w:rsidR="00834721" w:rsidRPr="00834721">
        <w:t xml:space="preserve">. Remind students </w:t>
      </w:r>
      <w:r w:rsidR="0023471E">
        <w:t>to</w:t>
      </w:r>
      <w:r w:rsidR="00834721" w:rsidRPr="00834721">
        <w:t xml:space="preserve"> </w:t>
      </w:r>
      <w:r w:rsidR="0023471E">
        <w:t xml:space="preserve">look </w:t>
      </w:r>
      <w:r w:rsidR="00834721" w:rsidRPr="00834721">
        <w:t>for common ideas and claims across all three of the text</w:t>
      </w:r>
      <w:r w:rsidR="00D12797">
        <w:t>s</w:t>
      </w:r>
      <w:r w:rsidR="0023471E">
        <w:t xml:space="preserve"> and then use</w:t>
      </w:r>
      <w:r w:rsidR="00537665">
        <w:t xml:space="preserve"> evidence that comple</w:t>
      </w:r>
      <w:r w:rsidR="00834721" w:rsidRPr="00834721">
        <w:t>ments or challenges one another from the different texts. Tell students that identifying this information will be the basis for explaining how the authors are making similar or contrasting points.</w:t>
      </w:r>
    </w:p>
    <w:p w:rsidR="00702582" w:rsidRDefault="006A7F3D" w:rsidP="00702582">
      <w:pPr>
        <w:pStyle w:val="IN"/>
      </w:pPr>
      <w:r w:rsidRPr="006A7F3D">
        <w:rPr>
          <w:b/>
        </w:rPr>
        <w:t>Differentiation Consideration:</w:t>
      </w:r>
      <w:r>
        <w:t xml:space="preserve"> </w:t>
      </w:r>
      <w:r w:rsidR="00FA2391">
        <w:t xml:space="preserve">As an additional </w:t>
      </w:r>
      <w:r w:rsidR="00FA2391" w:rsidRPr="00702582">
        <w:t>scaffold</w:t>
      </w:r>
      <w:r w:rsidR="000403B2">
        <w:t>,</w:t>
      </w:r>
      <w:r w:rsidR="00FA2391">
        <w:t xml:space="preserve"> allow students to work in heterogeneous pairs or trios arranged by skill level. </w:t>
      </w:r>
    </w:p>
    <w:p w:rsidR="00702582" w:rsidRDefault="00834721" w:rsidP="00702582">
      <w:pPr>
        <w:pStyle w:val="TA"/>
      </w:pPr>
      <w:r w:rsidRPr="00834721">
        <w:t xml:space="preserve">Instruct students to reread paragraph 15 in “True Crime” and paragraph 1 in “How Bernard </w:t>
      </w:r>
      <w:proofErr w:type="spellStart"/>
      <w:r w:rsidRPr="00834721">
        <w:t>Madoff</w:t>
      </w:r>
      <w:proofErr w:type="spellEnd"/>
      <w:r w:rsidRPr="00834721">
        <w:t xml:space="preserve"> Did It” independently</w:t>
      </w:r>
      <w:r w:rsidR="00B049D3">
        <w:t>,</w:t>
      </w:r>
      <w:r w:rsidRPr="00834721">
        <w:t xml:space="preserve"> and answer the following questions in a full class discussion: </w:t>
      </w:r>
    </w:p>
    <w:p w:rsidR="00702582" w:rsidRDefault="00834721" w:rsidP="00702582">
      <w:pPr>
        <w:pStyle w:val="Q"/>
      </w:pPr>
      <w:r w:rsidRPr="00834721">
        <w:t xml:space="preserve">What do </w:t>
      </w:r>
      <w:proofErr w:type="spellStart"/>
      <w:r w:rsidRPr="00834721">
        <w:t>Ahamed</w:t>
      </w:r>
      <w:proofErr w:type="spellEnd"/>
      <w:r w:rsidRPr="00834721">
        <w:t xml:space="preserve"> and Mosley claim about our relationship to the “rich and famous”? </w:t>
      </w:r>
    </w:p>
    <w:p w:rsidR="00702582" w:rsidRDefault="00834721" w:rsidP="00702582">
      <w:pPr>
        <w:pStyle w:val="SR"/>
      </w:pPr>
      <w:proofErr w:type="spellStart"/>
      <w:r w:rsidRPr="00834721">
        <w:t>Ahamed</w:t>
      </w:r>
      <w:proofErr w:type="spellEnd"/>
      <w:r w:rsidRPr="00834721">
        <w:t xml:space="preserve"> and Mosley both claim that we seek to observe the “flaws” or the “travails” of the rich and famous. Th</w:t>
      </w:r>
      <w:r w:rsidR="00952E06">
        <w:t>is</w:t>
      </w:r>
      <w:r w:rsidRPr="00834721">
        <w:t xml:space="preserve"> is part of Mosley’s claim about finding someone to blame and for </w:t>
      </w:r>
      <w:proofErr w:type="spellStart"/>
      <w:r w:rsidRPr="00834721">
        <w:t>Ahamed</w:t>
      </w:r>
      <w:proofErr w:type="spellEnd"/>
      <w:r w:rsidRPr="00834721">
        <w:t xml:space="preserve"> a key idea to understanding the public fascination with the </w:t>
      </w:r>
      <w:proofErr w:type="spellStart"/>
      <w:r w:rsidRPr="00834721">
        <w:t>Madoff</w:t>
      </w:r>
      <w:proofErr w:type="spellEnd"/>
      <w:r w:rsidRPr="00834721">
        <w:t xml:space="preserve"> scandal. </w:t>
      </w:r>
    </w:p>
    <w:p w:rsidR="00702582" w:rsidRDefault="00834721" w:rsidP="00702582">
      <w:pPr>
        <w:pStyle w:val="TA"/>
      </w:pPr>
      <w:r w:rsidRPr="00834721">
        <w:t xml:space="preserve">Tell students that this is an example </w:t>
      </w:r>
      <w:r w:rsidR="00C05F42">
        <w:t xml:space="preserve">of </w:t>
      </w:r>
      <w:r w:rsidRPr="00834721">
        <w:t xml:space="preserve">similar claims that reinforce central ideas across two of the texts. Instruct students to begin reviewing their notes and annotations and identifying similar central ideas and claims across texts. Tell students they will be using these notes to identify evidence as well as </w:t>
      </w:r>
      <w:r w:rsidR="00283C9B">
        <w:t xml:space="preserve">to </w:t>
      </w:r>
      <w:r w:rsidRPr="00834721">
        <w:t xml:space="preserve">help them formulate discussion questions. </w:t>
      </w:r>
    </w:p>
    <w:p w:rsidR="00702582" w:rsidRDefault="00834721" w:rsidP="00702582">
      <w:pPr>
        <w:pStyle w:val="SA"/>
      </w:pPr>
      <w:r w:rsidRPr="00834721">
        <w:t xml:space="preserve">Students review </w:t>
      </w:r>
      <w:r w:rsidR="0071172D">
        <w:t xml:space="preserve">their </w:t>
      </w:r>
      <w:r w:rsidRPr="00834721">
        <w:t xml:space="preserve">annotations and notes for common </w:t>
      </w:r>
      <w:r w:rsidR="00CA5A2B">
        <w:t>central</w:t>
      </w:r>
      <w:r w:rsidR="00CA5A2B" w:rsidRPr="00834721">
        <w:t xml:space="preserve"> </w:t>
      </w:r>
      <w:r w:rsidRPr="00834721">
        <w:t>ideas across texts</w:t>
      </w:r>
      <w:r w:rsidR="0071172D">
        <w:t xml:space="preserve"> and complete the Unit 3 Central Ideas Tool</w:t>
      </w:r>
      <w:r w:rsidRPr="00834721">
        <w:t xml:space="preserve">. </w:t>
      </w:r>
    </w:p>
    <w:p w:rsidR="00702582" w:rsidRDefault="006B770F" w:rsidP="00702582">
      <w:pPr>
        <w:pStyle w:val="SR"/>
      </w:pPr>
      <w:r>
        <w:lastRenderedPageBreak/>
        <w:t>See the model Unit 3 Central Ideas Tool for sample student responses.</w:t>
      </w:r>
    </w:p>
    <w:p w:rsidR="00702582" w:rsidRDefault="00607856" w:rsidP="00702582">
      <w:pPr>
        <w:pStyle w:val="LearningSequenceHeader0"/>
      </w:pPr>
      <w:r>
        <w:t>Activity 4</w:t>
      </w:r>
      <w:r w:rsidRPr="00563CB8">
        <w:t xml:space="preserve">: </w:t>
      </w:r>
      <w:r w:rsidR="00834721">
        <w:t>Discussion Questions</w:t>
      </w:r>
      <w:r w:rsidR="00834721">
        <w:tab/>
        <w:t>40</w:t>
      </w:r>
      <w:r w:rsidRPr="00563CB8">
        <w:t>%</w:t>
      </w:r>
    </w:p>
    <w:p w:rsidR="00F745CC" w:rsidRDefault="00F745CC" w:rsidP="00F745CC">
      <w:pPr>
        <w:pStyle w:val="TA"/>
      </w:pPr>
      <w:r>
        <w:t xml:space="preserve">Distribute copies of the Speaking and Listening Rubric and Checklist. </w:t>
      </w:r>
      <w:r w:rsidRPr="00FB304D">
        <w:t xml:space="preserve">Explain to students that they </w:t>
      </w:r>
      <w:r>
        <w:t>should use the rubric and checklist as a resource to guide their development of discussion questions</w:t>
      </w:r>
      <w:r w:rsidR="00CA5A2B">
        <w:t xml:space="preserve">. </w:t>
      </w:r>
      <w:r w:rsidRPr="00FB304D">
        <w:t xml:space="preserve">Remind students that </w:t>
      </w:r>
      <w:r>
        <w:t xml:space="preserve">this work will </w:t>
      </w:r>
      <w:r w:rsidRPr="00FB304D">
        <w:t xml:space="preserve">scaffold toward the </w:t>
      </w:r>
      <w:r w:rsidR="00CA5A2B">
        <w:t>End</w:t>
      </w:r>
      <w:r>
        <w:t>-of-</w:t>
      </w:r>
      <w:r w:rsidR="00CA5A2B">
        <w:t>Unit A</w:t>
      </w:r>
      <w:r w:rsidR="00CA5A2B" w:rsidRPr="00FB304D">
        <w:t xml:space="preserve">ssessment </w:t>
      </w:r>
      <w:r w:rsidRPr="00FB304D">
        <w:t xml:space="preserve">in </w:t>
      </w:r>
      <w:r>
        <w:t>the following lesson</w:t>
      </w:r>
      <w:r w:rsidRPr="00FB304D">
        <w:t>. </w:t>
      </w:r>
    </w:p>
    <w:p w:rsidR="00702582" w:rsidRDefault="00834721" w:rsidP="00834721">
      <w:pPr>
        <w:pStyle w:val="TeacherActions"/>
      </w:pPr>
      <w:r>
        <w:t xml:space="preserve">Remind students of the discussion question posed in the previous lesson: </w:t>
      </w:r>
      <w:r w:rsidR="006B770F">
        <w:t>“</w:t>
      </w:r>
      <w:r>
        <w:t xml:space="preserve">Who was responsible for Bernie </w:t>
      </w:r>
      <w:proofErr w:type="spellStart"/>
      <w:r>
        <w:t>Madoff’s</w:t>
      </w:r>
      <w:proofErr w:type="spellEnd"/>
      <w:r>
        <w:t xml:space="preserve"> crime</w:t>
      </w:r>
      <w:r w:rsidR="006B770F">
        <w:t>—</w:t>
      </w:r>
      <w:proofErr w:type="spellStart"/>
      <w:r>
        <w:t>Madoff</w:t>
      </w:r>
      <w:proofErr w:type="spellEnd"/>
      <w:r>
        <w:t xml:space="preserve"> himself, or us?</w:t>
      </w:r>
      <w:r w:rsidR="006B770F">
        <w:t>”</w:t>
      </w:r>
      <w:r>
        <w:t xml:space="preserve"> </w:t>
      </w:r>
      <w:r w:rsidR="006B770F">
        <w:t xml:space="preserve">Inform </w:t>
      </w:r>
      <w:r>
        <w:t xml:space="preserve">students that the reason this question lends itself well to discussion is because it is “open-ended.” </w:t>
      </w:r>
      <w:r w:rsidR="006B770F">
        <w:t xml:space="preserve">Explain to </w:t>
      </w:r>
      <w:r>
        <w:t>students that this means people can respond in many different ways, and there is not a set of clear answers from which to choose</w:t>
      </w:r>
      <w:r w:rsidR="00234BB8">
        <w:t xml:space="preserve"> as long as the answers are supported by textual evidence.</w:t>
      </w:r>
    </w:p>
    <w:p w:rsidR="00702582" w:rsidRDefault="00834721" w:rsidP="00702582">
      <w:pPr>
        <w:pStyle w:val="TA"/>
      </w:pPr>
      <w:r>
        <w:t xml:space="preserve">Note the contrast between this question and, </w:t>
      </w:r>
      <w:r w:rsidR="006B770F">
        <w:t>“</w:t>
      </w:r>
      <w:r>
        <w:t xml:space="preserve">Was Bernie </w:t>
      </w:r>
      <w:proofErr w:type="spellStart"/>
      <w:r>
        <w:t>Madoff</w:t>
      </w:r>
      <w:proofErr w:type="spellEnd"/>
      <w:r>
        <w:t xml:space="preserve"> arrested?</w:t>
      </w:r>
      <w:r w:rsidR="006B770F">
        <w:t>”</w:t>
      </w:r>
      <w:r>
        <w:t xml:space="preserve"> This question has only one definitive answer, so there is nothing to discuss. Tell students that a good discussion question has more than one possible answer and not necessarily one that is “more correct” than the others.</w:t>
      </w:r>
    </w:p>
    <w:p w:rsidR="00834721" w:rsidRDefault="00834721" w:rsidP="00702582">
      <w:pPr>
        <w:pStyle w:val="TA"/>
      </w:pPr>
      <w:r>
        <w:t xml:space="preserve">Provide students with this example: </w:t>
      </w:r>
      <w:r w:rsidR="006B770F">
        <w:t>“</w:t>
      </w:r>
      <w:r>
        <w:t>How does ‘truth’ relate to ‘crime’ in these texts?</w:t>
      </w:r>
      <w:r w:rsidR="006B770F">
        <w:t>”</w:t>
      </w:r>
      <w:r>
        <w:t xml:space="preserve"> Ask students to think about this question for a moment before offering responses. </w:t>
      </w:r>
    </w:p>
    <w:p w:rsidR="00834721" w:rsidRDefault="00834721" w:rsidP="00702582">
      <w:pPr>
        <w:pStyle w:val="IN"/>
      </w:pPr>
      <w:r>
        <w:t>Inform students that as long as they remain close to the text, there are a wide variety of correct responses. Tell students that they should feel free to offer a response even if it’s not fully formulated, because it may help the entire group.</w:t>
      </w:r>
      <w:r w:rsidR="00963293" w:rsidRPr="00963293">
        <w:t xml:space="preserve"> </w:t>
      </w:r>
    </w:p>
    <w:p w:rsidR="00834721" w:rsidRDefault="00834721" w:rsidP="00702582">
      <w:pPr>
        <w:pStyle w:val="SR"/>
      </w:pPr>
      <w:r>
        <w:t xml:space="preserve">Student responses may include: Mosley talks about how we escape from our own problems by reading true stories about crime, as well as crime fiction; </w:t>
      </w:r>
      <w:proofErr w:type="spellStart"/>
      <w:r>
        <w:t>Henriques</w:t>
      </w:r>
      <w:proofErr w:type="spellEnd"/>
      <w:r>
        <w:t xml:space="preserve"> says that we don’t tell ourselves the truth about things and that makes crimes like </w:t>
      </w:r>
      <w:proofErr w:type="spellStart"/>
      <w:r>
        <w:t>Madoff’s</w:t>
      </w:r>
      <w:proofErr w:type="spellEnd"/>
      <w:r>
        <w:t xml:space="preserve"> possible; </w:t>
      </w:r>
      <w:proofErr w:type="spellStart"/>
      <w:r>
        <w:t>Madoff</w:t>
      </w:r>
      <w:proofErr w:type="spellEnd"/>
      <w:r>
        <w:t xml:space="preserve"> didn’t tell the truth to people, and it resulted in a giant crime; a </w:t>
      </w:r>
      <w:proofErr w:type="spellStart"/>
      <w:r>
        <w:t>Ponzi</w:t>
      </w:r>
      <w:proofErr w:type="spellEnd"/>
      <w:r>
        <w:t xml:space="preserve"> scheme is a crime that is entirely constructed of lies and a lack of truth.</w:t>
      </w:r>
    </w:p>
    <w:p w:rsidR="00834721" w:rsidRDefault="00834721" w:rsidP="00834721">
      <w:pPr>
        <w:pStyle w:val="TeacherActions"/>
      </w:pPr>
      <w:r>
        <w:t xml:space="preserve">Tell students to get into pairs. Ask students to think about the “True Crime” and </w:t>
      </w:r>
      <w:r w:rsidRPr="001E3B28">
        <w:rPr>
          <w:i/>
        </w:rPr>
        <w:t>The Wizard of Lies</w:t>
      </w:r>
      <w:r>
        <w:t>, and tell them to formulate a question about self-deception and fiction.</w:t>
      </w:r>
    </w:p>
    <w:p w:rsidR="00ED711A" w:rsidRDefault="00ED711A" w:rsidP="00702582">
      <w:pPr>
        <w:pStyle w:val="IN"/>
      </w:pPr>
      <w:r>
        <w:t xml:space="preserve">If students are struggling to synthesize ideas across texts, consider having them draw a simple </w:t>
      </w:r>
      <w:r w:rsidR="001E3B28">
        <w:t>V</w:t>
      </w:r>
      <w:r>
        <w:t>enn diagram to organize their thinking.</w:t>
      </w:r>
    </w:p>
    <w:p w:rsidR="00834721" w:rsidRDefault="00834721" w:rsidP="00702582">
      <w:pPr>
        <w:pStyle w:val="SR"/>
      </w:pPr>
      <w:r>
        <w:t xml:space="preserve">Student responses may include: How are </w:t>
      </w:r>
      <w:r w:rsidR="000F522B" w:rsidRPr="00563143">
        <w:t>fiction</w:t>
      </w:r>
      <w:r>
        <w:t xml:space="preserve"> and </w:t>
      </w:r>
      <w:r w:rsidR="000F522B" w:rsidRPr="00563143">
        <w:t>self-deception</w:t>
      </w:r>
      <w:r>
        <w:t xml:space="preserve"> related in these texts? Is fiction a form of self-deception in “True Crime”?</w:t>
      </w:r>
    </w:p>
    <w:p w:rsidR="00834721" w:rsidRDefault="00834721" w:rsidP="00702582">
      <w:pPr>
        <w:pStyle w:val="TA"/>
      </w:pPr>
      <w:r>
        <w:t xml:space="preserve">Ask student pairs to share their responses with the class. As a class, choose the best </w:t>
      </w:r>
      <w:r w:rsidR="001E3B28">
        <w:t>question</w:t>
      </w:r>
      <w:r>
        <w:t xml:space="preserve">, and tell students that it will be used in the following lesson’s discussion. Then, instruct students to once more </w:t>
      </w:r>
      <w:r>
        <w:lastRenderedPageBreak/>
        <w:t xml:space="preserve">consult </w:t>
      </w:r>
      <w:r w:rsidR="00CA5A2B">
        <w:t>in pairs</w:t>
      </w:r>
      <w:r>
        <w:t xml:space="preserve">. This time, ask </w:t>
      </w:r>
      <w:r w:rsidR="001E3B28">
        <w:t xml:space="preserve">pairs </w:t>
      </w:r>
      <w:r>
        <w:t xml:space="preserve">to consider the “How Bernie </w:t>
      </w:r>
      <w:proofErr w:type="spellStart"/>
      <w:r>
        <w:t>Madoff</w:t>
      </w:r>
      <w:proofErr w:type="spellEnd"/>
      <w:r>
        <w:t xml:space="preserve"> Did It” and “True Crime</w:t>
      </w:r>
      <w:r w:rsidR="001E3B28">
        <w:t>.</w:t>
      </w:r>
      <w:r>
        <w:t>” Ask students to formulate a question about the public’s fascination with crime.</w:t>
      </w:r>
    </w:p>
    <w:p w:rsidR="00834721" w:rsidRDefault="00834721" w:rsidP="00702582">
      <w:pPr>
        <w:pStyle w:val="SR"/>
      </w:pPr>
      <w:r>
        <w:t xml:space="preserve">Student responses may include: Was the public fascinated with Bernie </w:t>
      </w:r>
      <w:proofErr w:type="spellStart"/>
      <w:r>
        <w:t>Madoff’s</w:t>
      </w:r>
      <w:proofErr w:type="spellEnd"/>
      <w:r>
        <w:t xml:space="preserve"> crime because they needed an escape </w:t>
      </w:r>
      <w:r w:rsidRPr="00702582">
        <w:t>from</w:t>
      </w:r>
      <w:r>
        <w:t xml:space="preserve"> harsh reality? How does </w:t>
      </w:r>
      <w:proofErr w:type="spellStart"/>
      <w:r>
        <w:t>Ahamed’s</w:t>
      </w:r>
      <w:proofErr w:type="spellEnd"/>
      <w:r>
        <w:t xml:space="preserve"> article support or challenge Mosley’s claim that we seek to prove that “even the rich and famous are flawed”?</w:t>
      </w:r>
    </w:p>
    <w:p w:rsidR="00FB11CE" w:rsidRDefault="00834721" w:rsidP="00702582">
      <w:pPr>
        <w:pStyle w:val="TA"/>
      </w:pPr>
      <w:r>
        <w:t>Ask student pairs to share their responses with the class. As a class, choose the best response, and tell students that it will be used in the following lesson’s discussion.</w:t>
      </w:r>
    </w:p>
    <w:p w:rsidR="00607856" w:rsidRPr="00563CB8" w:rsidRDefault="00607856" w:rsidP="00702582">
      <w:pPr>
        <w:pStyle w:val="LearningSequenceHeader0"/>
      </w:pPr>
      <w:r>
        <w:t>Activity 5</w:t>
      </w:r>
      <w:r w:rsidRPr="00563CB8">
        <w:t xml:space="preserve">: </w:t>
      </w:r>
      <w:r w:rsidR="00834721">
        <w:t>Closing</w:t>
      </w:r>
      <w:r w:rsidR="00834721">
        <w:tab/>
        <w:t>5</w:t>
      </w:r>
      <w:r w:rsidRPr="00563CB8">
        <w:t>%</w:t>
      </w:r>
    </w:p>
    <w:p w:rsidR="00193F85" w:rsidRDefault="00193F85" w:rsidP="00702582">
      <w:pPr>
        <w:pStyle w:val="TA"/>
      </w:pPr>
      <w:r>
        <w:rPr>
          <w:color w:val="000000"/>
          <w:szCs w:val="20"/>
          <w:shd w:val="clear" w:color="auto" w:fill="FFFFFF"/>
        </w:rPr>
        <w:t xml:space="preserve">Display and distribute the homework assignment. </w:t>
      </w:r>
      <w:r w:rsidR="00834721" w:rsidRPr="00834721">
        <w:t xml:space="preserve">For homework, </w:t>
      </w:r>
      <w:r>
        <w:t>instruct</w:t>
      </w:r>
      <w:r w:rsidRPr="00834721">
        <w:t xml:space="preserve"> </w:t>
      </w:r>
      <w:r w:rsidR="00834721" w:rsidRPr="00834721">
        <w:t>students to review and refine the discussion questions generated in class, and come up with preliminary responses</w:t>
      </w:r>
      <w:r>
        <w:t xml:space="preserve"> in preparation for</w:t>
      </w:r>
      <w:r w:rsidR="00834721" w:rsidRPr="00834721">
        <w:t xml:space="preserve"> the second part of the </w:t>
      </w:r>
      <w:r>
        <w:t>E</w:t>
      </w:r>
      <w:r w:rsidRPr="00834721">
        <w:t>nd</w:t>
      </w:r>
      <w:r w:rsidR="00834721" w:rsidRPr="00834721">
        <w:t>-of-</w:t>
      </w:r>
      <w:r>
        <w:t>U</w:t>
      </w:r>
      <w:r w:rsidRPr="00834721">
        <w:t xml:space="preserve">nit </w:t>
      </w:r>
      <w:r>
        <w:t>A</w:t>
      </w:r>
      <w:r w:rsidRPr="00834721">
        <w:t>ssessment</w:t>
      </w:r>
      <w:r w:rsidR="00834721" w:rsidRPr="00834721">
        <w:t xml:space="preserve">. </w:t>
      </w:r>
    </w:p>
    <w:p w:rsidR="006677BF" w:rsidRDefault="006677BF" w:rsidP="006677BF">
      <w:pPr>
        <w:pStyle w:val="TA"/>
      </w:pPr>
      <w:r>
        <w:t xml:space="preserve">Also, </w:t>
      </w:r>
      <w:r>
        <w:rPr>
          <w:color w:val="000000"/>
          <w:szCs w:val="20"/>
          <w:shd w:val="clear" w:color="auto" w:fill="FFFFFF"/>
        </w:rPr>
        <w:t xml:space="preserve">instruct students to continue their Accountable Independent Reading through the lens of </w:t>
      </w:r>
      <w:r w:rsidR="00C05F42">
        <w:rPr>
          <w:color w:val="000000"/>
          <w:szCs w:val="20"/>
          <w:shd w:val="clear" w:color="auto" w:fill="FFFFFF"/>
        </w:rPr>
        <w:t xml:space="preserve">a </w:t>
      </w:r>
      <w:r>
        <w:rPr>
          <w:color w:val="000000"/>
          <w:szCs w:val="20"/>
          <w:shd w:val="clear" w:color="auto" w:fill="FFFFFF"/>
        </w:rPr>
        <w:t xml:space="preserve">focus standard </w:t>
      </w:r>
      <w:r w:rsidR="00C05F42">
        <w:rPr>
          <w:color w:val="000000"/>
          <w:szCs w:val="20"/>
          <w:shd w:val="clear" w:color="auto" w:fill="FFFFFF"/>
        </w:rPr>
        <w:t xml:space="preserve">of their own choosing </w:t>
      </w:r>
      <w:r>
        <w:rPr>
          <w:color w:val="000000"/>
          <w:szCs w:val="20"/>
          <w:shd w:val="clear" w:color="auto" w:fill="FFFFFF"/>
        </w:rPr>
        <w:t>and prepare for a 3</w:t>
      </w:r>
      <w:r w:rsidRPr="003A0095">
        <w:rPr>
          <w:color w:val="000000"/>
          <w:shd w:val="clear" w:color="auto" w:fill="FFFFFF"/>
        </w:rPr>
        <w:t>–</w:t>
      </w:r>
      <w:r>
        <w:rPr>
          <w:color w:val="000000"/>
          <w:szCs w:val="20"/>
          <w:shd w:val="clear" w:color="auto" w:fill="FFFFFF"/>
        </w:rPr>
        <w:t>5 minute discussion of their text based on that standard</w:t>
      </w:r>
      <w:r w:rsidR="00CA5A2B">
        <w:t xml:space="preserve">. </w:t>
      </w:r>
    </w:p>
    <w:p w:rsidR="00C4787C" w:rsidRDefault="00C4787C" w:rsidP="000D6FA4">
      <w:pPr>
        <w:pStyle w:val="Heading1"/>
      </w:pPr>
      <w:r>
        <w:t>Homework</w:t>
      </w:r>
    </w:p>
    <w:p w:rsidR="00F83D3D" w:rsidRDefault="006677BF" w:rsidP="00B049D3">
      <w:pPr>
        <w:spacing w:before="0"/>
        <w:rPr>
          <w:rFonts w:cs="Calibri"/>
          <w:color w:val="000000"/>
          <w:szCs w:val="24"/>
          <w:lang w:eastAsia="ja-JP"/>
        </w:rPr>
      </w:pPr>
      <w:r>
        <w:rPr>
          <w:rFonts w:cs="Calibri"/>
          <w:color w:val="000000"/>
          <w:szCs w:val="24"/>
          <w:lang w:eastAsia="ja-JP"/>
        </w:rPr>
        <w:t>R</w:t>
      </w:r>
      <w:r w:rsidR="00834721" w:rsidRPr="00834721">
        <w:rPr>
          <w:rFonts w:cs="Calibri"/>
          <w:color w:val="000000"/>
          <w:szCs w:val="24"/>
          <w:lang w:eastAsia="ja-JP"/>
        </w:rPr>
        <w:t xml:space="preserve">eview and refine the discussion questions generated in class, and come up with preliminary responses for the second part of the </w:t>
      </w:r>
      <w:r>
        <w:rPr>
          <w:rFonts w:cs="Calibri"/>
          <w:color w:val="000000"/>
          <w:szCs w:val="24"/>
          <w:lang w:eastAsia="ja-JP"/>
        </w:rPr>
        <w:t>E</w:t>
      </w:r>
      <w:r w:rsidRPr="00834721">
        <w:rPr>
          <w:rFonts w:cs="Calibri"/>
          <w:color w:val="000000"/>
          <w:szCs w:val="24"/>
          <w:lang w:eastAsia="ja-JP"/>
        </w:rPr>
        <w:t>nd</w:t>
      </w:r>
      <w:r w:rsidR="00834721" w:rsidRPr="00834721">
        <w:rPr>
          <w:rFonts w:cs="Calibri"/>
          <w:color w:val="000000"/>
          <w:szCs w:val="24"/>
          <w:lang w:eastAsia="ja-JP"/>
        </w:rPr>
        <w:t>-of-</w:t>
      </w:r>
      <w:r>
        <w:rPr>
          <w:rFonts w:cs="Calibri"/>
          <w:color w:val="000000"/>
          <w:szCs w:val="24"/>
          <w:lang w:eastAsia="ja-JP"/>
        </w:rPr>
        <w:t>U</w:t>
      </w:r>
      <w:r w:rsidRPr="00834721">
        <w:rPr>
          <w:rFonts w:cs="Calibri"/>
          <w:color w:val="000000"/>
          <w:szCs w:val="24"/>
          <w:lang w:eastAsia="ja-JP"/>
        </w:rPr>
        <w:t xml:space="preserve">nit </w:t>
      </w:r>
      <w:r>
        <w:rPr>
          <w:rFonts w:cs="Calibri"/>
          <w:color w:val="000000"/>
          <w:szCs w:val="24"/>
          <w:lang w:eastAsia="ja-JP"/>
        </w:rPr>
        <w:t>A</w:t>
      </w:r>
      <w:r w:rsidRPr="00834721">
        <w:rPr>
          <w:rFonts w:cs="Calibri"/>
          <w:color w:val="000000"/>
          <w:szCs w:val="24"/>
          <w:lang w:eastAsia="ja-JP"/>
        </w:rPr>
        <w:t>ssessment</w:t>
      </w:r>
      <w:r w:rsidR="00834721" w:rsidRPr="00834721">
        <w:rPr>
          <w:rFonts w:cs="Calibri"/>
          <w:color w:val="000000"/>
          <w:szCs w:val="24"/>
          <w:lang w:eastAsia="ja-JP"/>
        </w:rPr>
        <w:t xml:space="preserve">. </w:t>
      </w:r>
    </w:p>
    <w:p w:rsidR="00F83D3D" w:rsidRDefault="00F83D3D" w:rsidP="00B049D3">
      <w:pPr>
        <w:spacing w:before="240"/>
        <w:rPr>
          <w:rFonts w:cs="Calibri"/>
          <w:color w:val="000000"/>
          <w:szCs w:val="24"/>
          <w:lang w:eastAsia="ja-JP"/>
        </w:rPr>
      </w:pPr>
      <w:r w:rsidRPr="00F83D3D">
        <w:rPr>
          <w:rFonts w:cs="Calibri"/>
          <w:color w:val="000000"/>
          <w:szCs w:val="24"/>
          <w:lang w:eastAsia="ja-JP"/>
        </w:rPr>
        <w:t xml:space="preserve">Continue to read your Accountable Independent Reading text through the lens of a focus standard </w:t>
      </w:r>
      <w:r w:rsidR="00B42721">
        <w:rPr>
          <w:rFonts w:cs="Calibri"/>
          <w:color w:val="000000"/>
          <w:szCs w:val="24"/>
          <w:lang w:eastAsia="ja-JP"/>
        </w:rPr>
        <w:t xml:space="preserve">of your choice </w:t>
      </w:r>
      <w:r w:rsidRPr="00F83D3D">
        <w:rPr>
          <w:rFonts w:cs="Calibri"/>
          <w:color w:val="000000"/>
          <w:szCs w:val="24"/>
          <w:lang w:eastAsia="ja-JP"/>
        </w:rPr>
        <w:t>and prepare for a 3–5 minute discussion of your text based on that standard.</w:t>
      </w:r>
    </w:p>
    <w:p w:rsidR="00F83D3D" w:rsidRDefault="00F83D3D" w:rsidP="00702582">
      <w:pPr>
        <w:rPr>
          <w:rFonts w:cs="Calibri"/>
          <w:color w:val="000000"/>
          <w:szCs w:val="24"/>
          <w:lang w:eastAsia="ja-JP"/>
        </w:rPr>
      </w:pPr>
    </w:p>
    <w:p w:rsidR="00F83D3D" w:rsidRDefault="00F83D3D" w:rsidP="00702582">
      <w:pPr>
        <w:rPr>
          <w:rFonts w:cs="Calibri"/>
          <w:color w:val="000000"/>
          <w:szCs w:val="24"/>
          <w:lang w:eastAsia="ja-JP"/>
        </w:rPr>
      </w:pPr>
    </w:p>
    <w:p w:rsidR="005837C5" w:rsidRDefault="005837C5" w:rsidP="00702582">
      <w:pPr>
        <w:rPr>
          <w:rFonts w:cs="Calibri"/>
          <w:color w:val="000000"/>
          <w:szCs w:val="24"/>
          <w:lang w:eastAsia="ja-JP"/>
        </w:rPr>
      </w:pPr>
    </w:p>
    <w:p w:rsidR="00557D14" w:rsidRDefault="00557D14" w:rsidP="00702582">
      <w:pPr>
        <w:rPr>
          <w:rFonts w:cs="Calibri"/>
          <w:color w:val="000000"/>
          <w:szCs w:val="24"/>
          <w:lang w:eastAsia="ja-JP"/>
        </w:rPr>
      </w:pPr>
    </w:p>
    <w:p w:rsidR="00557D14" w:rsidRDefault="00557D14" w:rsidP="00702582">
      <w:pPr>
        <w:rPr>
          <w:rFonts w:cs="Calibri"/>
          <w:color w:val="000000"/>
          <w:szCs w:val="24"/>
          <w:lang w:eastAsia="ja-JP"/>
        </w:rPr>
      </w:pPr>
    </w:p>
    <w:p w:rsidR="0014148E" w:rsidRDefault="00557D14" w:rsidP="00185667">
      <w:pPr>
        <w:pStyle w:val="ToolHeader"/>
      </w:pPr>
      <w:r>
        <w:rPr>
          <w:rFonts w:cs="Calibri"/>
          <w:color w:val="000000"/>
          <w:szCs w:val="24"/>
          <w:lang w:eastAsia="ja-JP"/>
        </w:rPr>
        <w:br w:type="page"/>
      </w:r>
      <w:r w:rsidR="00185667">
        <w:lastRenderedPageBreak/>
        <w:t>Unit 3 C</w:t>
      </w:r>
      <w:r w:rsidR="0014148E">
        <w:t>entral Id</w:t>
      </w:r>
      <w:r w:rsidR="0014148E" w:rsidRPr="0014148E">
        <w:t>e</w:t>
      </w:r>
      <w:r w:rsidR="0014148E">
        <w:t>as Tool</w:t>
      </w:r>
    </w:p>
    <w:tbl>
      <w:tblPr>
        <w:tblW w:w="925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055"/>
        <w:gridCol w:w="2390"/>
        <w:gridCol w:w="965"/>
        <w:gridCol w:w="2570"/>
        <w:gridCol w:w="950"/>
        <w:gridCol w:w="1325"/>
      </w:tblGrid>
      <w:tr w:rsidR="0014148E">
        <w:trPr>
          <w:trHeight w:val="20"/>
        </w:trPr>
        <w:tc>
          <w:tcPr>
            <w:tcW w:w="1055" w:type="dxa"/>
            <w:shd w:val="clear" w:color="auto" w:fill="D9D9D9"/>
            <w:tcMar>
              <w:top w:w="100" w:type="dxa"/>
              <w:left w:w="100" w:type="dxa"/>
              <w:bottom w:w="100" w:type="dxa"/>
              <w:right w:w="100" w:type="dxa"/>
            </w:tcMar>
          </w:tcPr>
          <w:p w:rsidR="0014148E" w:rsidRDefault="0014148E" w:rsidP="00BD684A">
            <w:pPr>
              <w:pStyle w:val="Heading1"/>
              <w:spacing w:before="2" w:after="2"/>
            </w:pPr>
            <w:r>
              <w:rPr>
                <w:color w:val="000000"/>
                <w:sz w:val="22"/>
                <w:shd w:val="clear" w:color="auto" w:fill="D9D9D9"/>
              </w:rPr>
              <w:t>Name:</w:t>
            </w:r>
          </w:p>
        </w:tc>
        <w:tc>
          <w:tcPr>
            <w:tcW w:w="2390" w:type="dxa"/>
            <w:tcMar>
              <w:top w:w="100" w:type="dxa"/>
              <w:left w:w="100" w:type="dxa"/>
              <w:bottom w:w="100" w:type="dxa"/>
              <w:right w:w="100" w:type="dxa"/>
            </w:tcMar>
          </w:tcPr>
          <w:p w:rsidR="0014148E" w:rsidRDefault="0014148E" w:rsidP="00BD684A">
            <w:pPr>
              <w:pStyle w:val="Heading1"/>
              <w:spacing w:before="2" w:after="2"/>
            </w:pPr>
          </w:p>
        </w:tc>
        <w:tc>
          <w:tcPr>
            <w:tcW w:w="965" w:type="dxa"/>
            <w:shd w:val="clear" w:color="auto" w:fill="D9D9D9"/>
            <w:tcMar>
              <w:top w:w="100" w:type="dxa"/>
              <w:left w:w="100" w:type="dxa"/>
              <w:bottom w:w="100" w:type="dxa"/>
              <w:right w:w="100" w:type="dxa"/>
            </w:tcMar>
          </w:tcPr>
          <w:p w:rsidR="0014148E" w:rsidRDefault="0014148E" w:rsidP="00BD684A">
            <w:pPr>
              <w:pStyle w:val="Heading1"/>
              <w:spacing w:before="2" w:after="2"/>
            </w:pPr>
            <w:bookmarkStart w:id="0" w:name="h.ns2snjk6wpg" w:colFirst="0" w:colLast="0"/>
            <w:bookmarkEnd w:id="0"/>
            <w:r>
              <w:rPr>
                <w:color w:val="000000"/>
                <w:sz w:val="22"/>
                <w:shd w:val="clear" w:color="auto" w:fill="D9D9D9"/>
              </w:rPr>
              <w:t>Class:</w:t>
            </w:r>
          </w:p>
        </w:tc>
        <w:tc>
          <w:tcPr>
            <w:tcW w:w="2570" w:type="dxa"/>
            <w:tcMar>
              <w:top w:w="100" w:type="dxa"/>
              <w:left w:w="100" w:type="dxa"/>
              <w:bottom w:w="100" w:type="dxa"/>
              <w:right w:w="100" w:type="dxa"/>
            </w:tcMar>
          </w:tcPr>
          <w:p w:rsidR="0014148E" w:rsidRDefault="0014148E" w:rsidP="00BD684A">
            <w:pPr>
              <w:pStyle w:val="Heading1"/>
              <w:spacing w:before="2" w:after="2"/>
            </w:pPr>
          </w:p>
        </w:tc>
        <w:tc>
          <w:tcPr>
            <w:tcW w:w="950" w:type="dxa"/>
            <w:shd w:val="clear" w:color="auto" w:fill="D9D9D9"/>
            <w:tcMar>
              <w:top w:w="100" w:type="dxa"/>
              <w:left w:w="100" w:type="dxa"/>
              <w:bottom w:w="100" w:type="dxa"/>
              <w:right w:w="100" w:type="dxa"/>
            </w:tcMar>
          </w:tcPr>
          <w:p w:rsidR="0014148E" w:rsidRDefault="0014148E" w:rsidP="00BD684A">
            <w:pPr>
              <w:pStyle w:val="Heading1"/>
              <w:spacing w:before="2" w:after="2"/>
            </w:pPr>
            <w:bookmarkStart w:id="1" w:name="h.c1tix9dpmkm8" w:colFirst="0" w:colLast="0"/>
            <w:bookmarkEnd w:id="1"/>
            <w:r>
              <w:rPr>
                <w:color w:val="000000"/>
                <w:sz w:val="22"/>
                <w:shd w:val="clear" w:color="auto" w:fill="D9D9D9"/>
              </w:rPr>
              <w:t>Date:</w:t>
            </w:r>
          </w:p>
        </w:tc>
        <w:tc>
          <w:tcPr>
            <w:tcW w:w="1325" w:type="dxa"/>
            <w:tcMar>
              <w:top w:w="100" w:type="dxa"/>
              <w:left w:w="100" w:type="dxa"/>
              <w:bottom w:w="100" w:type="dxa"/>
              <w:right w:w="100" w:type="dxa"/>
            </w:tcMar>
          </w:tcPr>
          <w:p w:rsidR="0014148E" w:rsidRDefault="0014148E" w:rsidP="00BD684A">
            <w:pPr>
              <w:pStyle w:val="Heading1"/>
              <w:spacing w:before="2" w:after="2"/>
            </w:pPr>
          </w:p>
        </w:tc>
      </w:tr>
    </w:tbl>
    <w:p w:rsidR="0014148E" w:rsidRDefault="0014148E" w:rsidP="0014148E">
      <w:pPr>
        <w:pStyle w:val="TA"/>
      </w:pPr>
      <w:r w:rsidRPr="007A6581">
        <w:rPr>
          <w:b/>
        </w:rPr>
        <w:t>Instructions:</w:t>
      </w:r>
      <w:r>
        <w:t xml:space="preserve"> Identify central ideas that all three texts from this unit have in common. Record each central idea and the evidence from each text that develops that central idea. Use the </w:t>
      </w:r>
      <w:r w:rsidR="00537665">
        <w:t>Complement</w:t>
      </w:r>
      <w:r>
        <w:t xml:space="preserve">s/Challenges rows to discuss whether the evidence in the text </w:t>
      </w:r>
      <w:r w:rsidR="00537665">
        <w:t>complement</w:t>
      </w:r>
      <w:r>
        <w:t>s or challenges the evidence in the other texts.</w:t>
      </w:r>
    </w:p>
    <w:tbl>
      <w:tblPr>
        <w:tblStyle w:val="TableGrid"/>
        <w:tblW w:w="0" w:type="auto"/>
        <w:tblLook w:val="00BF"/>
      </w:tblPr>
      <w:tblGrid>
        <w:gridCol w:w="3192"/>
        <w:gridCol w:w="3192"/>
        <w:gridCol w:w="3192"/>
      </w:tblGrid>
      <w:tr w:rsidR="0014148E" w:rsidRPr="00907994">
        <w:trPr>
          <w:trHeight w:val="800"/>
        </w:trPr>
        <w:tc>
          <w:tcPr>
            <w:tcW w:w="9576" w:type="dxa"/>
            <w:gridSpan w:val="3"/>
          </w:tcPr>
          <w:p w:rsidR="0014148E" w:rsidRDefault="0014148E" w:rsidP="00BD684A">
            <w:pPr>
              <w:spacing w:before="0" w:after="0" w:line="240" w:lineRule="auto"/>
              <w:rPr>
                <w:b/>
              </w:rPr>
            </w:pPr>
            <w:r w:rsidRPr="00907994">
              <w:rPr>
                <w:b/>
              </w:rPr>
              <w:t xml:space="preserve"> Central Idea</w:t>
            </w:r>
            <w:r>
              <w:rPr>
                <w:b/>
              </w:rPr>
              <w:t>:</w:t>
            </w:r>
          </w:p>
          <w:p w:rsidR="0014148E" w:rsidRPr="00907994" w:rsidRDefault="0014148E" w:rsidP="00BD684A">
            <w:pPr>
              <w:spacing w:before="0" w:after="0" w:line="240" w:lineRule="auto"/>
              <w:rPr>
                <w:b/>
              </w:rPr>
            </w:pPr>
          </w:p>
        </w:tc>
      </w:tr>
      <w:tr w:rsidR="0014148E" w:rsidRPr="00907994">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Evidence from Mosley’s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Ahamed’s</w:t>
            </w:r>
            <w:proofErr w:type="spellEnd"/>
            <w:r w:rsidRPr="00907994">
              <w:rPr>
                <w:b/>
              </w:rPr>
              <w:t xml:space="preserve">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Henriques’s</w:t>
            </w:r>
            <w:proofErr w:type="spellEnd"/>
            <w:r w:rsidRPr="00907994">
              <w:rPr>
                <w:b/>
              </w:rPr>
              <w:t xml:space="preserve"> Text</w:t>
            </w:r>
          </w:p>
        </w:tc>
      </w:tr>
      <w:tr w:rsidR="0014148E" w:rsidRPr="00907994">
        <w:trPr>
          <w:trHeight w:val="1412"/>
        </w:trPr>
        <w:tc>
          <w:tcPr>
            <w:tcW w:w="3192" w:type="dxa"/>
          </w:tcPr>
          <w:p w:rsidR="0014148E" w:rsidRDefault="0014148E" w:rsidP="00BD684A">
            <w:pPr>
              <w:spacing w:before="0" w:after="0" w:line="240" w:lineRule="auto"/>
            </w:pPr>
          </w:p>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r>
      <w:tr w:rsidR="0014148E" w:rsidRPr="00907994">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r>
      <w:tr w:rsidR="0014148E" w:rsidRPr="00907994">
        <w:trPr>
          <w:trHeight w:val="1430"/>
        </w:trPr>
        <w:tc>
          <w:tcPr>
            <w:tcW w:w="3192" w:type="dxa"/>
          </w:tcPr>
          <w:p w:rsidR="0014148E" w:rsidRDefault="0014148E" w:rsidP="00BD684A">
            <w:pPr>
              <w:spacing w:before="0" w:after="0" w:line="240" w:lineRule="auto"/>
            </w:pPr>
          </w:p>
          <w:p w:rsidR="0014148E" w:rsidRDefault="0014148E" w:rsidP="00BD684A">
            <w:pPr>
              <w:spacing w:before="0" w:after="0" w:line="240" w:lineRule="auto"/>
            </w:pPr>
          </w:p>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r>
      <w:tr w:rsidR="0014148E" w:rsidRPr="00907994">
        <w:trPr>
          <w:trHeight w:val="962"/>
        </w:trPr>
        <w:tc>
          <w:tcPr>
            <w:tcW w:w="9576" w:type="dxa"/>
            <w:gridSpan w:val="3"/>
          </w:tcPr>
          <w:p w:rsidR="0014148E" w:rsidRDefault="0014148E" w:rsidP="00BD684A">
            <w:pPr>
              <w:spacing w:before="0" w:after="0" w:line="240" w:lineRule="auto"/>
              <w:rPr>
                <w:b/>
              </w:rPr>
            </w:pPr>
            <w:r w:rsidRPr="00907994">
              <w:rPr>
                <w:b/>
              </w:rPr>
              <w:t xml:space="preserve"> Central Idea</w:t>
            </w:r>
            <w:r>
              <w:rPr>
                <w:b/>
              </w:rPr>
              <w:t>:</w:t>
            </w:r>
          </w:p>
          <w:p w:rsidR="0014148E" w:rsidRPr="00907994" w:rsidRDefault="0014148E" w:rsidP="00BD684A">
            <w:pPr>
              <w:spacing w:before="0" w:after="0" w:line="240" w:lineRule="auto"/>
              <w:rPr>
                <w:b/>
              </w:rPr>
            </w:pPr>
          </w:p>
        </w:tc>
      </w:tr>
      <w:tr w:rsidR="0014148E" w:rsidRPr="00907994">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Evidence from Mosley’s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Ahamed’s</w:t>
            </w:r>
            <w:proofErr w:type="spellEnd"/>
            <w:r w:rsidRPr="00907994">
              <w:rPr>
                <w:b/>
              </w:rPr>
              <w:t xml:space="preserve">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Henriques’s</w:t>
            </w:r>
            <w:proofErr w:type="spellEnd"/>
            <w:r w:rsidRPr="00907994">
              <w:rPr>
                <w:b/>
              </w:rPr>
              <w:t xml:space="preserve"> Text</w:t>
            </w:r>
          </w:p>
        </w:tc>
      </w:tr>
      <w:tr w:rsidR="0014148E" w:rsidRPr="00907994">
        <w:trPr>
          <w:trHeight w:val="1430"/>
        </w:trPr>
        <w:tc>
          <w:tcPr>
            <w:tcW w:w="3192" w:type="dxa"/>
          </w:tcPr>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r>
      <w:tr w:rsidR="0014148E" w:rsidRPr="00907994">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r>
      <w:tr w:rsidR="0014148E" w:rsidRPr="00907994">
        <w:trPr>
          <w:trHeight w:val="1430"/>
        </w:trPr>
        <w:tc>
          <w:tcPr>
            <w:tcW w:w="3192" w:type="dxa"/>
          </w:tcPr>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r>
      <w:tr w:rsidR="0014148E" w:rsidRPr="00907994">
        <w:trPr>
          <w:trHeight w:val="917"/>
        </w:trPr>
        <w:tc>
          <w:tcPr>
            <w:tcW w:w="9576" w:type="dxa"/>
            <w:gridSpan w:val="3"/>
          </w:tcPr>
          <w:p w:rsidR="0014148E" w:rsidRDefault="0014148E" w:rsidP="00BD684A">
            <w:pPr>
              <w:spacing w:before="0" w:after="0" w:line="240" w:lineRule="auto"/>
              <w:rPr>
                <w:b/>
              </w:rPr>
            </w:pPr>
            <w:r w:rsidRPr="00907994">
              <w:rPr>
                <w:b/>
              </w:rPr>
              <w:lastRenderedPageBreak/>
              <w:t xml:space="preserve"> Central Idea</w:t>
            </w:r>
            <w:r>
              <w:rPr>
                <w:b/>
              </w:rPr>
              <w:t>:</w:t>
            </w:r>
          </w:p>
          <w:p w:rsidR="0014148E" w:rsidRPr="00907994" w:rsidRDefault="0014148E" w:rsidP="00BD684A">
            <w:pPr>
              <w:spacing w:before="0" w:after="0" w:line="240" w:lineRule="auto"/>
              <w:rPr>
                <w:b/>
              </w:rPr>
            </w:pPr>
          </w:p>
        </w:tc>
      </w:tr>
      <w:tr w:rsidR="0014148E" w:rsidRPr="00907994">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Evidence from Mosley’s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Ahamed’s</w:t>
            </w:r>
            <w:proofErr w:type="spellEnd"/>
            <w:r w:rsidRPr="00907994">
              <w:rPr>
                <w:b/>
              </w:rPr>
              <w:t xml:space="preserve">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Henriques’s</w:t>
            </w:r>
            <w:proofErr w:type="spellEnd"/>
            <w:r w:rsidRPr="00907994">
              <w:rPr>
                <w:b/>
              </w:rPr>
              <w:t xml:space="preserve"> Text</w:t>
            </w:r>
          </w:p>
        </w:tc>
      </w:tr>
      <w:tr w:rsidR="0014148E" w:rsidRPr="00907994">
        <w:tc>
          <w:tcPr>
            <w:tcW w:w="3192" w:type="dxa"/>
          </w:tcPr>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r>
      <w:tr w:rsidR="0014148E" w:rsidRPr="00907994">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r>
      <w:tr w:rsidR="0014148E" w:rsidRPr="00907994">
        <w:tc>
          <w:tcPr>
            <w:tcW w:w="3192" w:type="dxa"/>
          </w:tcPr>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r>
      <w:tr w:rsidR="0014148E" w:rsidRPr="00907994">
        <w:trPr>
          <w:trHeight w:val="692"/>
        </w:trPr>
        <w:tc>
          <w:tcPr>
            <w:tcW w:w="9576" w:type="dxa"/>
            <w:gridSpan w:val="3"/>
          </w:tcPr>
          <w:p w:rsidR="0014148E" w:rsidRDefault="0014148E" w:rsidP="00BD684A">
            <w:pPr>
              <w:spacing w:before="0" w:after="0" w:line="240" w:lineRule="auto"/>
              <w:rPr>
                <w:b/>
              </w:rPr>
            </w:pPr>
            <w:r w:rsidRPr="00907994">
              <w:rPr>
                <w:b/>
              </w:rPr>
              <w:t xml:space="preserve"> Central Idea</w:t>
            </w:r>
            <w:r>
              <w:rPr>
                <w:b/>
              </w:rPr>
              <w:t>:</w:t>
            </w:r>
          </w:p>
          <w:p w:rsidR="0014148E" w:rsidRPr="00907994" w:rsidRDefault="0014148E" w:rsidP="00BD684A">
            <w:pPr>
              <w:spacing w:before="0" w:after="0" w:line="240" w:lineRule="auto"/>
              <w:rPr>
                <w:b/>
              </w:rPr>
            </w:pPr>
          </w:p>
        </w:tc>
      </w:tr>
      <w:tr w:rsidR="0014148E" w:rsidRPr="00907994">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Evidence from Mosley’s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Ahamed’s</w:t>
            </w:r>
            <w:proofErr w:type="spellEnd"/>
            <w:r w:rsidRPr="00907994">
              <w:rPr>
                <w:b/>
              </w:rPr>
              <w:t xml:space="preserve">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Henriques’s</w:t>
            </w:r>
            <w:proofErr w:type="spellEnd"/>
            <w:r w:rsidRPr="00907994">
              <w:rPr>
                <w:b/>
              </w:rPr>
              <w:t xml:space="preserve"> Text</w:t>
            </w:r>
          </w:p>
        </w:tc>
      </w:tr>
      <w:tr w:rsidR="0014148E" w:rsidRPr="00907994">
        <w:tc>
          <w:tcPr>
            <w:tcW w:w="3192" w:type="dxa"/>
          </w:tcPr>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r>
      <w:tr w:rsidR="0014148E" w:rsidRPr="00907994">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r>
      <w:tr w:rsidR="0014148E" w:rsidRPr="00907994">
        <w:tc>
          <w:tcPr>
            <w:tcW w:w="3192" w:type="dxa"/>
          </w:tcPr>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Default="0014148E" w:rsidP="00BD684A">
            <w:pPr>
              <w:spacing w:before="0" w:after="0" w:line="240" w:lineRule="auto"/>
            </w:pPr>
          </w:p>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c>
          <w:tcPr>
            <w:tcW w:w="3192" w:type="dxa"/>
          </w:tcPr>
          <w:p w:rsidR="0014148E" w:rsidRPr="00907994" w:rsidRDefault="0014148E" w:rsidP="00BD684A">
            <w:pPr>
              <w:spacing w:before="0" w:after="0" w:line="240" w:lineRule="auto"/>
            </w:pPr>
          </w:p>
        </w:tc>
      </w:tr>
    </w:tbl>
    <w:p w:rsidR="00EA7FB1" w:rsidRDefault="0014148E" w:rsidP="0014148E">
      <w:pPr>
        <w:pStyle w:val="Heading1"/>
      </w:pPr>
      <w:r>
        <w:t xml:space="preserve"> </w:t>
      </w:r>
    </w:p>
    <w:p w:rsidR="00EA7FB1" w:rsidRDefault="00EA7FB1" w:rsidP="00EA7FB1">
      <w:pPr>
        <w:spacing w:before="0" w:after="0" w:line="240" w:lineRule="auto"/>
      </w:pPr>
      <w:r>
        <w:br w:type="page"/>
      </w:r>
    </w:p>
    <w:p w:rsidR="0014148E" w:rsidRPr="00185667" w:rsidRDefault="0014148E" w:rsidP="00185667">
      <w:pPr>
        <w:pStyle w:val="ToolHeader"/>
      </w:pPr>
      <w:r w:rsidRPr="00185667">
        <w:lastRenderedPageBreak/>
        <w:t xml:space="preserve">Model </w:t>
      </w:r>
      <w:r w:rsidR="00C43B73" w:rsidRPr="00185667">
        <w:t xml:space="preserve">Unit 3 </w:t>
      </w:r>
      <w:r w:rsidRPr="00185667">
        <w:t>Central Ideas Tool</w:t>
      </w:r>
    </w:p>
    <w:tbl>
      <w:tblPr>
        <w:tblW w:w="925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055"/>
        <w:gridCol w:w="2390"/>
        <w:gridCol w:w="965"/>
        <w:gridCol w:w="2570"/>
        <w:gridCol w:w="950"/>
        <w:gridCol w:w="1325"/>
      </w:tblGrid>
      <w:tr w:rsidR="0014148E">
        <w:trPr>
          <w:trHeight w:val="33"/>
        </w:trPr>
        <w:tc>
          <w:tcPr>
            <w:tcW w:w="1055" w:type="dxa"/>
            <w:shd w:val="clear" w:color="auto" w:fill="D9D9D9"/>
            <w:tcMar>
              <w:top w:w="100" w:type="dxa"/>
              <w:left w:w="100" w:type="dxa"/>
              <w:bottom w:w="100" w:type="dxa"/>
              <w:right w:w="100" w:type="dxa"/>
            </w:tcMar>
          </w:tcPr>
          <w:p w:rsidR="0014148E" w:rsidRDefault="0014148E" w:rsidP="00BD684A">
            <w:pPr>
              <w:pStyle w:val="Heading1"/>
              <w:spacing w:before="2" w:after="2"/>
            </w:pPr>
            <w:r>
              <w:rPr>
                <w:color w:val="000000"/>
                <w:sz w:val="22"/>
                <w:shd w:val="clear" w:color="auto" w:fill="D9D9D9"/>
              </w:rPr>
              <w:t>Name:</w:t>
            </w:r>
          </w:p>
        </w:tc>
        <w:tc>
          <w:tcPr>
            <w:tcW w:w="2390" w:type="dxa"/>
            <w:tcMar>
              <w:top w:w="100" w:type="dxa"/>
              <w:left w:w="100" w:type="dxa"/>
              <w:bottom w:w="100" w:type="dxa"/>
              <w:right w:w="100" w:type="dxa"/>
            </w:tcMar>
          </w:tcPr>
          <w:p w:rsidR="0014148E" w:rsidRDefault="0014148E" w:rsidP="00BD684A">
            <w:pPr>
              <w:pStyle w:val="Heading1"/>
              <w:spacing w:before="2" w:after="2"/>
            </w:pPr>
          </w:p>
        </w:tc>
        <w:tc>
          <w:tcPr>
            <w:tcW w:w="965" w:type="dxa"/>
            <w:shd w:val="clear" w:color="auto" w:fill="D9D9D9"/>
            <w:tcMar>
              <w:top w:w="100" w:type="dxa"/>
              <w:left w:w="100" w:type="dxa"/>
              <w:bottom w:w="100" w:type="dxa"/>
              <w:right w:w="100" w:type="dxa"/>
            </w:tcMar>
          </w:tcPr>
          <w:p w:rsidR="0014148E" w:rsidRDefault="0014148E" w:rsidP="00BD684A">
            <w:pPr>
              <w:pStyle w:val="Heading1"/>
              <w:spacing w:before="2" w:after="2"/>
            </w:pPr>
            <w:r>
              <w:rPr>
                <w:color w:val="000000"/>
                <w:sz w:val="22"/>
                <w:shd w:val="clear" w:color="auto" w:fill="D9D9D9"/>
              </w:rPr>
              <w:t>Class:</w:t>
            </w:r>
          </w:p>
        </w:tc>
        <w:tc>
          <w:tcPr>
            <w:tcW w:w="2570" w:type="dxa"/>
            <w:tcMar>
              <w:top w:w="100" w:type="dxa"/>
              <w:left w:w="100" w:type="dxa"/>
              <w:bottom w:w="100" w:type="dxa"/>
              <w:right w:w="100" w:type="dxa"/>
            </w:tcMar>
          </w:tcPr>
          <w:p w:rsidR="0014148E" w:rsidRDefault="0014148E" w:rsidP="00BD684A">
            <w:pPr>
              <w:pStyle w:val="Heading1"/>
              <w:spacing w:before="2" w:after="2"/>
            </w:pPr>
          </w:p>
        </w:tc>
        <w:tc>
          <w:tcPr>
            <w:tcW w:w="950" w:type="dxa"/>
            <w:shd w:val="clear" w:color="auto" w:fill="D9D9D9"/>
            <w:tcMar>
              <w:top w:w="100" w:type="dxa"/>
              <w:left w:w="100" w:type="dxa"/>
              <w:bottom w:w="100" w:type="dxa"/>
              <w:right w:w="100" w:type="dxa"/>
            </w:tcMar>
          </w:tcPr>
          <w:p w:rsidR="0014148E" w:rsidRDefault="0014148E" w:rsidP="00BD684A">
            <w:pPr>
              <w:pStyle w:val="Heading1"/>
              <w:spacing w:before="2" w:after="2"/>
            </w:pPr>
            <w:r>
              <w:rPr>
                <w:color w:val="000000"/>
                <w:sz w:val="22"/>
                <w:shd w:val="clear" w:color="auto" w:fill="D9D9D9"/>
              </w:rPr>
              <w:t>Date:</w:t>
            </w:r>
          </w:p>
        </w:tc>
        <w:tc>
          <w:tcPr>
            <w:tcW w:w="1325" w:type="dxa"/>
            <w:tcMar>
              <w:top w:w="100" w:type="dxa"/>
              <w:left w:w="100" w:type="dxa"/>
              <w:bottom w:w="100" w:type="dxa"/>
              <w:right w:w="100" w:type="dxa"/>
            </w:tcMar>
          </w:tcPr>
          <w:p w:rsidR="0014148E" w:rsidRDefault="0014148E" w:rsidP="00BD684A">
            <w:pPr>
              <w:pStyle w:val="Heading1"/>
              <w:spacing w:before="2" w:after="2"/>
            </w:pPr>
          </w:p>
        </w:tc>
      </w:tr>
    </w:tbl>
    <w:p w:rsidR="0014148E" w:rsidRDefault="0014148E" w:rsidP="0014148E">
      <w:pPr>
        <w:pStyle w:val="TA"/>
      </w:pPr>
      <w:r w:rsidRPr="007A6581">
        <w:rPr>
          <w:b/>
        </w:rPr>
        <w:t>Instructions:</w:t>
      </w:r>
      <w:r>
        <w:t xml:space="preserve"> Identify central ideas that all three texts from this unit have in common. Record each central idea and the evidence from each text that develops that central idea. Use the </w:t>
      </w:r>
      <w:r w:rsidR="00537665">
        <w:t>Complement</w:t>
      </w:r>
      <w:r>
        <w:t xml:space="preserve">s/Challenges rows to discuss whether the evidence in the text </w:t>
      </w:r>
      <w:r w:rsidR="00537665">
        <w:t>complement</w:t>
      </w:r>
      <w:r>
        <w:t>s or challenges the evidence in the other texts.</w:t>
      </w:r>
    </w:p>
    <w:p w:rsidR="0014148E" w:rsidRDefault="0014148E" w:rsidP="0014148E">
      <w:pPr>
        <w:pStyle w:val="IN"/>
        <w:numPr>
          <w:ilvl w:val="0"/>
          <w:numId w:val="3"/>
        </w:numPr>
      </w:pPr>
      <w:r>
        <w:t>Students may identify more or fewer than four central ideas across the three texts. Consider setting a number of central ideas for students to focus on.</w:t>
      </w:r>
    </w:p>
    <w:tbl>
      <w:tblPr>
        <w:tblStyle w:val="TableGrid"/>
        <w:tblW w:w="0" w:type="auto"/>
        <w:tblLook w:val="00BF"/>
      </w:tblPr>
      <w:tblGrid>
        <w:gridCol w:w="3192"/>
        <w:gridCol w:w="3192"/>
        <w:gridCol w:w="3192"/>
      </w:tblGrid>
      <w:tr w:rsidR="0014148E" w:rsidRPr="00907994">
        <w:tc>
          <w:tcPr>
            <w:tcW w:w="9576" w:type="dxa"/>
            <w:gridSpan w:val="3"/>
          </w:tcPr>
          <w:p w:rsidR="0014148E" w:rsidRPr="007A6581" w:rsidRDefault="0014148E" w:rsidP="00BD684A">
            <w:r w:rsidRPr="00907994">
              <w:rPr>
                <w:b/>
              </w:rPr>
              <w:t xml:space="preserve"> Central Idea</w:t>
            </w:r>
            <w:r>
              <w:rPr>
                <w:b/>
              </w:rPr>
              <w:t xml:space="preserve">: </w:t>
            </w:r>
            <w:r w:rsidRPr="00834721">
              <w:t xml:space="preserve">Mosley and </w:t>
            </w:r>
            <w:proofErr w:type="spellStart"/>
            <w:r w:rsidRPr="00834721">
              <w:t>Ahamed</w:t>
            </w:r>
            <w:proofErr w:type="spellEnd"/>
            <w:r w:rsidRPr="00834721">
              <w:t xml:space="preserve"> both focus on the public’s fascination with crime</w:t>
            </w:r>
            <w:r>
              <w:t>.</w:t>
            </w:r>
          </w:p>
        </w:tc>
      </w:tr>
      <w:tr w:rsidR="0014148E" w:rsidRPr="00907994">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Evidence from Mosley’s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Ahamed’s</w:t>
            </w:r>
            <w:proofErr w:type="spellEnd"/>
            <w:r w:rsidRPr="00907994">
              <w:rPr>
                <w:b/>
              </w:rPr>
              <w:t xml:space="preserve">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Henriques’s</w:t>
            </w:r>
            <w:proofErr w:type="spellEnd"/>
            <w:r w:rsidRPr="00907994">
              <w:rPr>
                <w:b/>
              </w:rPr>
              <w:t xml:space="preserve"> Text</w:t>
            </w:r>
          </w:p>
        </w:tc>
      </w:tr>
      <w:tr w:rsidR="0014148E" w:rsidRPr="00907994">
        <w:tc>
          <w:tcPr>
            <w:tcW w:w="3192" w:type="dxa"/>
          </w:tcPr>
          <w:p w:rsidR="0014148E" w:rsidRPr="00907994" w:rsidRDefault="0014148E" w:rsidP="00BD684A">
            <w:pPr>
              <w:pStyle w:val="ToolTableText"/>
            </w:pPr>
            <w:r w:rsidRPr="00A23DB5">
              <w:t xml:space="preserve">“True-crime stories, murder mysteries…rumor and innuendo grab our attention faster than any call for justice, human rights, or ceasefires.” </w:t>
            </w:r>
          </w:p>
        </w:tc>
        <w:tc>
          <w:tcPr>
            <w:tcW w:w="3192" w:type="dxa"/>
          </w:tcPr>
          <w:p w:rsidR="0014148E" w:rsidRPr="00A23DB5" w:rsidRDefault="0014148E" w:rsidP="00BD684A">
            <w:pPr>
              <w:pStyle w:val="ToolTableText"/>
            </w:pPr>
            <w:r w:rsidRPr="00A23DB5">
              <w:t>“</w:t>
            </w:r>
            <w:proofErr w:type="spellStart"/>
            <w:r w:rsidRPr="00A23DB5">
              <w:t>Madoff’s</w:t>
            </w:r>
            <w:proofErr w:type="spellEnd"/>
            <w:r w:rsidRPr="00A23DB5">
              <w:t xml:space="preserve"> story has by now been told and retold many times, in newspapers and magazines, on television and in several books.”</w:t>
            </w:r>
          </w:p>
        </w:tc>
        <w:tc>
          <w:tcPr>
            <w:tcW w:w="3192" w:type="dxa"/>
          </w:tcPr>
          <w:p w:rsidR="0014148E" w:rsidRPr="00907994" w:rsidRDefault="0014148E" w:rsidP="00BD684A">
            <w:pPr>
              <w:pStyle w:val="ToolTableText"/>
            </w:pPr>
          </w:p>
        </w:tc>
      </w:tr>
      <w:tr w:rsidR="0014148E" w:rsidRPr="00907994">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r>
      <w:tr w:rsidR="0014148E" w:rsidRPr="00907994">
        <w:tc>
          <w:tcPr>
            <w:tcW w:w="3192" w:type="dxa"/>
          </w:tcPr>
          <w:p w:rsidR="0014148E" w:rsidRPr="00907994" w:rsidRDefault="0014148E" w:rsidP="00BD684A">
            <w:pPr>
              <w:pStyle w:val="ToolTableText"/>
            </w:pPr>
            <w:r>
              <w:t>Mosley states that the public’s main interest is in true-crime and murder mysteries, more so than anything to do with peace.</w:t>
            </w:r>
          </w:p>
        </w:tc>
        <w:tc>
          <w:tcPr>
            <w:tcW w:w="3192" w:type="dxa"/>
          </w:tcPr>
          <w:p w:rsidR="0014148E" w:rsidRPr="00907994" w:rsidRDefault="0014148E" w:rsidP="00BD684A">
            <w:pPr>
              <w:pStyle w:val="ToolTableText"/>
            </w:pPr>
            <w:r>
              <w:t xml:space="preserve">The vast number of publications that have dealt with the </w:t>
            </w:r>
            <w:proofErr w:type="spellStart"/>
            <w:r>
              <w:t>Madoff</w:t>
            </w:r>
            <w:proofErr w:type="spellEnd"/>
            <w:r>
              <w:t xml:space="preserve"> scandal </w:t>
            </w:r>
            <w:r w:rsidR="00537665">
              <w:t>complement</w:t>
            </w:r>
            <w:r>
              <w:t xml:space="preserve">s Mosley’s claim that the public is fascinated with true-crime. </w:t>
            </w:r>
          </w:p>
        </w:tc>
        <w:tc>
          <w:tcPr>
            <w:tcW w:w="3192" w:type="dxa"/>
          </w:tcPr>
          <w:p w:rsidR="0014148E" w:rsidRPr="00907994" w:rsidRDefault="0014148E" w:rsidP="00BD684A">
            <w:pPr>
              <w:pStyle w:val="ToolTableText"/>
            </w:pPr>
          </w:p>
        </w:tc>
      </w:tr>
      <w:tr w:rsidR="0014148E" w:rsidRPr="00907994">
        <w:tc>
          <w:tcPr>
            <w:tcW w:w="9576" w:type="dxa"/>
            <w:gridSpan w:val="3"/>
          </w:tcPr>
          <w:p w:rsidR="0014148E" w:rsidRPr="00907994" w:rsidRDefault="0014148E" w:rsidP="001A1792">
            <w:pPr>
              <w:rPr>
                <w:b/>
              </w:rPr>
            </w:pPr>
            <w:r w:rsidRPr="00907994">
              <w:rPr>
                <w:b/>
              </w:rPr>
              <w:t xml:space="preserve"> Central Idea</w:t>
            </w:r>
            <w:r>
              <w:rPr>
                <w:b/>
              </w:rPr>
              <w:t xml:space="preserve">: </w:t>
            </w:r>
            <w:proofErr w:type="spellStart"/>
            <w:r w:rsidRPr="00834721">
              <w:t>Henriques</w:t>
            </w:r>
            <w:proofErr w:type="spellEnd"/>
            <w:r w:rsidRPr="00834721">
              <w:t xml:space="preserve"> and Mosley </w:t>
            </w:r>
            <w:r>
              <w:t>discuss how</w:t>
            </w:r>
            <w:r w:rsidRPr="00834721">
              <w:t xml:space="preserve"> fiction and self</w:t>
            </w:r>
            <w:r>
              <w:t>-</w:t>
            </w:r>
            <w:r w:rsidRPr="00834721">
              <w:t>delusion are both ways of escaping from reality</w:t>
            </w:r>
            <w:r>
              <w:t>.</w:t>
            </w:r>
            <w:r w:rsidRPr="00834721">
              <w:t xml:space="preserve"> </w:t>
            </w:r>
          </w:p>
        </w:tc>
      </w:tr>
      <w:tr w:rsidR="0014148E" w:rsidRPr="00907994">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Evidence from Mosley’s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Ahamed’s</w:t>
            </w:r>
            <w:proofErr w:type="spellEnd"/>
            <w:r w:rsidRPr="00907994">
              <w:rPr>
                <w:b/>
              </w:rPr>
              <w:t xml:space="preserve">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Henriques’s</w:t>
            </w:r>
            <w:proofErr w:type="spellEnd"/>
            <w:r w:rsidRPr="00907994">
              <w:rPr>
                <w:b/>
              </w:rPr>
              <w:t xml:space="preserve"> Text</w:t>
            </w:r>
          </w:p>
        </w:tc>
      </w:tr>
      <w:tr w:rsidR="0014148E" w:rsidRPr="00907994">
        <w:trPr>
          <w:trHeight w:val="2168"/>
        </w:trPr>
        <w:tc>
          <w:tcPr>
            <w:tcW w:w="3192" w:type="dxa"/>
          </w:tcPr>
          <w:p w:rsidR="0014148E" w:rsidRDefault="0014148E" w:rsidP="00BD684A">
            <w:pPr>
              <w:pStyle w:val="ToolTableText"/>
            </w:pPr>
            <w:r w:rsidRPr="00A23DB5">
              <w:t>“Maybe these stories won’t be able to resolve our dilemmas in the real world, but they can offer escape through a fantasy where even a common everyday Joe (or Jane) can be saved.</w:t>
            </w:r>
            <w:r w:rsidR="001A1792">
              <w:t>”</w:t>
            </w:r>
          </w:p>
          <w:p w:rsidR="0014148E" w:rsidRDefault="0014148E" w:rsidP="00BD684A">
            <w:pPr>
              <w:pStyle w:val="ToolTableText"/>
            </w:pPr>
          </w:p>
          <w:p w:rsidR="0014148E" w:rsidRPr="00907994" w:rsidRDefault="0014148E" w:rsidP="00BD684A">
            <w:pPr>
              <w:pStyle w:val="ToolTableText"/>
            </w:pPr>
          </w:p>
        </w:tc>
        <w:tc>
          <w:tcPr>
            <w:tcW w:w="3192" w:type="dxa"/>
          </w:tcPr>
          <w:p w:rsidR="0014148E" w:rsidRPr="00907994" w:rsidRDefault="0014148E" w:rsidP="00BD684A">
            <w:pPr>
              <w:pStyle w:val="ToolTableText"/>
            </w:pPr>
          </w:p>
        </w:tc>
        <w:tc>
          <w:tcPr>
            <w:tcW w:w="3192" w:type="dxa"/>
          </w:tcPr>
          <w:p w:rsidR="0014148E" w:rsidRPr="00A23DB5" w:rsidRDefault="0014148E" w:rsidP="00BD684A">
            <w:pPr>
              <w:pStyle w:val="ToolTableText"/>
            </w:pPr>
            <w:r w:rsidRPr="00A23DB5">
              <w:t xml:space="preserve">“So, like every philandering spouse, every opportunistic cheat, every impulsive risk-taker—like so many of us, only more so—Bernie </w:t>
            </w:r>
            <w:proofErr w:type="spellStart"/>
            <w:r w:rsidRPr="00A23DB5">
              <w:t>Madoff</w:t>
            </w:r>
            <w:proofErr w:type="spellEnd"/>
            <w:r w:rsidRPr="00A23DB5">
              <w:t xml:space="preserve"> thought he could avoid the implacable dead-end finale of the </w:t>
            </w:r>
            <w:proofErr w:type="spellStart"/>
            <w:r w:rsidRPr="00A23DB5">
              <w:t>Ponzi</w:t>
            </w:r>
            <w:proofErr w:type="spellEnd"/>
            <w:r w:rsidRPr="00A23DB5">
              <w:t xml:space="preserve"> scheme and somehow get away with it.”</w:t>
            </w:r>
          </w:p>
        </w:tc>
      </w:tr>
      <w:tr w:rsidR="0014148E" w:rsidRPr="00907994">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r>
      <w:tr w:rsidR="0014148E" w:rsidRPr="00907994">
        <w:tc>
          <w:tcPr>
            <w:tcW w:w="3192" w:type="dxa"/>
          </w:tcPr>
          <w:p w:rsidR="0014148E" w:rsidRPr="00D23A5D" w:rsidRDefault="0014148E" w:rsidP="00BD684A">
            <w:pPr>
              <w:pStyle w:val="ToolTableText"/>
              <w:rPr>
                <w:i/>
              </w:rPr>
            </w:pPr>
            <w:r>
              <w:t xml:space="preserve">Regardless of the fact that stories/fiction can’t solve our </w:t>
            </w:r>
            <w:r>
              <w:lastRenderedPageBreak/>
              <w:t xml:space="preserve">dilemmas we still turn to them to forget and escape the reality of uncertainty. </w:t>
            </w:r>
          </w:p>
          <w:p w:rsidR="0014148E" w:rsidRDefault="0014148E" w:rsidP="00BD684A">
            <w:pPr>
              <w:pStyle w:val="ToolTableText"/>
            </w:pPr>
          </w:p>
          <w:p w:rsidR="0014148E" w:rsidRDefault="0014148E" w:rsidP="00BD684A">
            <w:pPr>
              <w:pStyle w:val="ToolTableText"/>
            </w:pPr>
          </w:p>
          <w:p w:rsidR="0014148E" w:rsidRPr="00907994" w:rsidRDefault="0014148E" w:rsidP="00BD684A">
            <w:pPr>
              <w:pStyle w:val="ToolTableText"/>
            </w:pPr>
          </w:p>
        </w:tc>
        <w:tc>
          <w:tcPr>
            <w:tcW w:w="3192" w:type="dxa"/>
          </w:tcPr>
          <w:p w:rsidR="0014148E" w:rsidRPr="00907994" w:rsidRDefault="0014148E" w:rsidP="00BD684A">
            <w:pPr>
              <w:pStyle w:val="ToolTableText"/>
            </w:pPr>
          </w:p>
        </w:tc>
        <w:tc>
          <w:tcPr>
            <w:tcW w:w="3192" w:type="dxa"/>
          </w:tcPr>
          <w:p w:rsidR="0014148E" w:rsidRPr="00907994" w:rsidRDefault="0014148E" w:rsidP="00BD684A">
            <w:pPr>
              <w:pStyle w:val="ToolTableText"/>
            </w:pPr>
            <w:proofErr w:type="spellStart"/>
            <w:r>
              <w:t>Madoff</w:t>
            </w:r>
            <w:proofErr w:type="spellEnd"/>
            <w:r>
              <w:t xml:space="preserve">, like the rest of us, fooled himself into thinking he </w:t>
            </w:r>
            <w:r>
              <w:lastRenderedPageBreak/>
              <w:t>could get away with his scheme, even though it was destined to fail. Mosley articulates this as being saved. Self-delusion and fiction both present a world where everything works out and we don’t have to worry, something we don’t get in the modern world.</w:t>
            </w:r>
          </w:p>
        </w:tc>
      </w:tr>
      <w:tr w:rsidR="0014148E" w:rsidRPr="00907994">
        <w:tc>
          <w:tcPr>
            <w:tcW w:w="9576" w:type="dxa"/>
            <w:gridSpan w:val="3"/>
          </w:tcPr>
          <w:p w:rsidR="0014148E" w:rsidRPr="007A6581" w:rsidRDefault="0014148E" w:rsidP="00BD684A">
            <w:r w:rsidRPr="00907994">
              <w:rPr>
                <w:b/>
              </w:rPr>
              <w:lastRenderedPageBreak/>
              <w:t xml:space="preserve"> Central Idea</w:t>
            </w:r>
            <w:r>
              <w:rPr>
                <w:b/>
              </w:rPr>
              <w:t xml:space="preserve">: </w:t>
            </w:r>
            <w:r w:rsidRPr="00834721">
              <w:t xml:space="preserve">Mosley and </w:t>
            </w:r>
            <w:proofErr w:type="spellStart"/>
            <w:r w:rsidRPr="00834721">
              <w:t>Henriques</w:t>
            </w:r>
            <w:proofErr w:type="spellEnd"/>
            <w:r w:rsidRPr="00834721">
              <w:t xml:space="preserve"> consider how truth is related to crime</w:t>
            </w:r>
            <w:r>
              <w:t>.</w:t>
            </w:r>
          </w:p>
        </w:tc>
      </w:tr>
      <w:tr w:rsidR="0014148E" w:rsidRPr="00907994">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Evidence from Mosley’s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Ahamed’s</w:t>
            </w:r>
            <w:proofErr w:type="spellEnd"/>
            <w:r w:rsidRPr="00907994">
              <w:rPr>
                <w:b/>
              </w:rPr>
              <w:t xml:space="preserve">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Henriques’s</w:t>
            </w:r>
            <w:proofErr w:type="spellEnd"/>
            <w:r w:rsidRPr="00907994">
              <w:rPr>
                <w:b/>
              </w:rPr>
              <w:t xml:space="preserve"> Text</w:t>
            </w:r>
          </w:p>
        </w:tc>
      </w:tr>
      <w:tr w:rsidR="0014148E" w:rsidRPr="00907994">
        <w:tc>
          <w:tcPr>
            <w:tcW w:w="3192" w:type="dxa"/>
          </w:tcPr>
          <w:p w:rsidR="0014148E" w:rsidRPr="00A52E59" w:rsidRDefault="0014148E" w:rsidP="00BD684A">
            <w:pPr>
              <w:pStyle w:val="ToolTableText"/>
            </w:pPr>
            <w:r w:rsidRPr="00A52E59">
              <w:t>“The feeling of being lied to brings about a hunger for truth…Who owns the new</w:t>
            </w:r>
            <w:r>
              <w:t>s</w:t>
            </w:r>
            <w:r w:rsidRPr="00A52E59">
              <w:t>? How do bloggers pay their rent?”</w:t>
            </w:r>
          </w:p>
          <w:p w:rsidR="0014148E" w:rsidRDefault="0014148E" w:rsidP="00BD684A">
            <w:pPr>
              <w:pStyle w:val="ToolTableText"/>
            </w:pPr>
          </w:p>
          <w:p w:rsidR="0014148E" w:rsidRPr="00907994" w:rsidRDefault="0014148E" w:rsidP="00BD684A">
            <w:pPr>
              <w:pStyle w:val="ToolTableText"/>
            </w:pPr>
          </w:p>
        </w:tc>
        <w:tc>
          <w:tcPr>
            <w:tcW w:w="3192" w:type="dxa"/>
          </w:tcPr>
          <w:p w:rsidR="0014148E" w:rsidRPr="00907994" w:rsidRDefault="0014148E" w:rsidP="00BD684A">
            <w:pPr>
              <w:pStyle w:val="ToolTableText"/>
            </w:pPr>
          </w:p>
        </w:tc>
        <w:tc>
          <w:tcPr>
            <w:tcW w:w="3192" w:type="dxa"/>
          </w:tcPr>
          <w:p w:rsidR="0014148E" w:rsidRPr="00A52E59" w:rsidRDefault="0014148E" w:rsidP="00BD684A">
            <w:pPr>
              <w:pStyle w:val="ToolTableText"/>
            </w:pPr>
            <w:r w:rsidRPr="00A52E59">
              <w:t xml:space="preserve">“A world immune to </w:t>
            </w:r>
            <w:proofErr w:type="spellStart"/>
            <w:r w:rsidRPr="00A52E59">
              <w:t>Ponzi</w:t>
            </w:r>
            <w:proofErr w:type="spellEnd"/>
            <w:r w:rsidRPr="00A52E59">
              <w:t xml:space="preserve"> schemes is a world utterly devoid of trust, and no one wants to live in a world like that. Indeed, no healthy economic system can function in a world like that.”</w:t>
            </w:r>
          </w:p>
        </w:tc>
      </w:tr>
      <w:tr w:rsidR="0014148E" w:rsidRPr="00907994">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r>
      <w:tr w:rsidR="0014148E" w:rsidRPr="00907994">
        <w:tc>
          <w:tcPr>
            <w:tcW w:w="3192" w:type="dxa"/>
          </w:tcPr>
          <w:p w:rsidR="0014148E" w:rsidRPr="00907994" w:rsidRDefault="0014148E" w:rsidP="00BD684A">
            <w:pPr>
              <w:pStyle w:val="ToolTableText"/>
            </w:pPr>
            <w:r>
              <w:t xml:space="preserve">Mosley is saying that we hunger for truth because we cannot trust any of the information sources today. We are collectively worried, </w:t>
            </w:r>
            <w:proofErr w:type="spellStart"/>
            <w:r>
              <w:t>Henriques</w:t>
            </w:r>
            <w:proofErr w:type="spellEnd"/>
            <w:r>
              <w:t xml:space="preserve"> is saying in spite of this we still do have to trust because the world wouldn’t function otherwise. </w:t>
            </w:r>
          </w:p>
        </w:tc>
        <w:tc>
          <w:tcPr>
            <w:tcW w:w="3192" w:type="dxa"/>
          </w:tcPr>
          <w:p w:rsidR="0014148E" w:rsidRPr="00907994" w:rsidRDefault="0014148E" w:rsidP="00BD684A">
            <w:pPr>
              <w:pStyle w:val="ToolTableText"/>
            </w:pPr>
          </w:p>
        </w:tc>
        <w:tc>
          <w:tcPr>
            <w:tcW w:w="3192" w:type="dxa"/>
          </w:tcPr>
          <w:p w:rsidR="0014148E" w:rsidRPr="00907994" w:rsidRDefault="0014148E" w:rsidP="00BD684A">
            <w:pPr>
              <w:pStyle w:val="ToolTableText"/>
            </w:pPr>
            <w:r>
              <w:t xml:space="preserve">We have to believe that others are telling the truth even if they are lying for the world to function. That is why there will always be </w:t>
            </w:r>
            <w:proofErr w:type="spellStart"/>
            <w:r>
              <w:t>Ponzi</w:t>
            </w:r>
            <w:proofErr w:type="spellEnd"/>
            <w:r>
              <w:t xml:space="preserve"> schemes. Mosley believes that the hunger for truth in the world, or lack of it, leads us to crime stories. </w:t>
            </w:r>
          </w:p>
        </w:tc>
      </w:tr>
      <w:tr w:rsidR="0014148E" w:rsidRPr="00907994">
        <w:tc>
          <w:tcPr>
            <w:tcW w:w="9576" w:type="dxa"/>
            <w:gridSpan w:val="3"/>
          </w:tcPr>
          <w:p w:rsidR="0014148E" w:rsidRPr="007A6581" w:rsidRDefault="0014148E" w:rsidP="00C43B73">
            <w:r w:rsidRPr="00907994">
              <w:rPr>
                <w:b/>
              </w:rPr>
              <w:t xml:space="preserve"> Central Idea</w:t>
            </w:r>
            <w:r>
              <w:rPr>
                <w:b/>
              </w:rPr>
              <w:t xml:space="preserve">: </w:t>
            </w:r>
            <w:proofErr w:type="spellStart"/>
            <w:r w:rsidRPr="00834721">
              <w:t>Ahamed</w:t>
            </w:r>
            <w:bookmarkStart w:id="2" w:name="_GoBack"/>
            <w:bookmarkEnd w:id="2"/>
            <w:proofErr w:type="spellEnd"/>
            <w:r w:rsidRPr="00834721">
              <w:t xml:space="preserve"> and </w:t>
            </w:r>
            <w:proofErr w:type="spellStart"/>
            <w:r w:rsidRPr="00834721">
              <w:t>Henriques</w:t>
            </w:r>
            <w:proofErr w:type="spellEnd"/>
            <w:r w:rsidRPr="00834721">
              <w:t xml:space="preserve"> describe a </w:t>
            </w:r>
            <w:proofErr w:type="spellStart"/>
            <w:r w:rsidRPr="00834721">
              <w:t>Ponzi</w:t>
            </w:r>
            <w:proofErr w:type="spellEnd"/>
            <w:r w:rsidRPr="00834721">
              <w:t xml:space="preserve"> </w:t>
            </w:r>
            <w:r w:rsidR="00C43B73">
              <w:t>s</w:t>
            </w:r>
            <w:r w:rsidRPr="00834721">
              <w:t>cheme</w:t>
            </w:r>
            <w:r>
              <w:t xml:space="preserve"> similarly.</w:t>
            </w:r>
          </w:p>
        </w:tc>
      </w:tr>
      <w:tr w:rsidR="0014148E" w:rsidRPr="00907994">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Evidence from Mosley’s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Ahamed’s</w:t>
            </w:r>
            <w:proofErr w:type="spellEnd"/>
            <w:r w:rsidRPr="00907994">
              <w:rPr>
                <w:b/>
              </w:rPr>
              <w:t xml:space="preserve"> Text</w:t>
            </w:r>
          </w:p>
        </w:tc>
        <w:tc>
          <w:tcPr>
            <w:tcW w:w="3192" w:type="dxa"/>
            <w:shd w:val="clear" w:color="auto" w:fill="D9D9D9" w:themeFill="background1" w:themeFillShade="D9"/>
          </w:tcPr>
          <w:p w:rsidR="0014148E" w:rsidRPr="00907994" w:rsidRDefault="0014148E" w:rsidP="00BD684A">
            <w:pPr>
              <w:spacing w:before="0" w:after="0" w:line="240" w:lineRule="auto"/>
              <w:jc w:val="center"/>
              <w:rPr>
                <w:b/>
              </w:rPr>
            </w:pPr>
            <w:r w:rsidRPr="00907994">
              <w:rPr>
                <w:b/>
              </w:rPr>
              <w:t xml:space="preserve">Evidence from </w:t>
            </w:r>
            <w:proofErr w:type="spellStart"/>
            <w:r w:rsidRPr="00907994">
              <w:rPr>
                <w:b/>
              </w:rPr>
              <w:t>Henriques’s</w:t>
            </w:r>
            <w:proofErr w:type="spellEnd"/>
            <w:r w:rsidRPr="00907994">
              <w:rPr>
                <w:b/>
              </w:rPr>
              <w:t xml:space="preserve"> Text</w:t>
            </w:r>
          </w:p>
        </w:tc>
      </w:tr>
      <w:tr w:rsidR="0014148E" w:rsidRPr="00907994">
        <w:tc>
          <w:tcPr>
            <w:tcW w:w="3192" w:type="dxa"/>
          </w:tcPr>
          <w:p w:rsidR="0014148E" w:rsidRDefault="0014148E" w:rsidP="00BD684A">
            <w:pPr>
              <w:pStyle w:val="ToolTableText"/>
            </w:pPr>
          </w:p>
          <w:p w:rsidR="0014148E" w:rsidRDefault="0014148E" w:rsidP="00BD684A">
            <w:pPr>
              <w:pStyle w:val="ToolTableText"/>
            </w:pPr>
          </w:p>
          <w:p w:rsidR="0014148E" w:rsidRDefault="0014148E" w:rsidP="00BD684A">
            <w:pPr>
              <w:pStyle w:val="ToolTableText"/>
            </w:pPr>
          </w:p>
          <w:p w:rsidR="0014148E" w:rsidRPr="00907994" w:rsidRDefault="0014148E" w:rsidP="00BD684A">
            <w:pPr>
              <w:pStyle w:val="ToolTableText"/>
            </w:pPr>
          </w:p>
        </w:tc>
        <w:tc>
          <w:tcPr>
            <w:tcW w:w="3192" w:type="dxa"/>
          </w:tcPr>
          <w:p w:rsidR="0014148E" w:rsidRPr="009F34CE" w:rsidRDefault="0014148E" w:rsidP="00BD684A">
            <w:pPr>
              <w:pStyle w:val="ToolTableText"/>
            </w:pPr>
            <w:r w:rsidRPr="009F34CE">
              <w:t>“After a while, the chasm between what he claimed to investors and what was actually in their accounts became so deep that he stopped even bothering to invest the cash</w:t>
            </w:r>
            <w:r>
              <w:t>…</w:t>
            </w:r>
            <w:r w:rsidRPr="009F34CE">
              <w:t>”</w:t>
            </w:r>
          </w:p>
        </w:tc>
        <w:tc>
          <w:tcPr>
            <w:tcW w:w="3192" w:type="dxa"/>
          </w:tcPr>
          <w:p w:rsidR="0014148E" w:rsidRPr="009F34CE" w:rsidRDefault="0014148E" w:rsidP="00BD684A">
            <w:pPr>
              <w:pStyle w:val="ToolTableText"/>
            </w:pPr>
            <w:r w:rsidRPr="009F34CE">
              <w:t>“He ignored the fact that he didn’t have any investment earnings to pay to his customers. His customers ignored the fact that his results were increasingly implausible and his operations were suspiciously secret.”</w:t>
            </w:r>
          </w:p>
        </w:tc>
      </w:tr>
      <w:tr w:rsidR="0014148E" w:rsidRPr="00907994">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c>
          <w:tcPr>
            <w:tcW w:w="3192" w:type="dxa"/>
            <w:shd w:val="clear" w:color="auto" w:fill="D9D9D9" w:themeFill="background1" w:themeFillShade="D9"/>
          </w:tcPr>
          <w:p w:rsidR="0014148E" w:rsidRPr="00907994" w:rsidRDefault="00537665" w:rsidP="00BD684A">
            <w:pPr>
              <w:spacing w:before="0" w:after="0" w:line="240" w:lineRule="auto"/>
              <w:jc w:val="center"/>
              <w:rPr>
                <w:b/>
              </w:rPr>
            </w:pPr>
            <w:r>
              <w:rPr>
                <w:b/>
              </w:rPr>
              <w:t>Complement</w:t>
            </w:r>
            <w:r w:rsidR="0014148E" w:rsidRPr="00907994">
              <w:rPr>
                <w:b/>
              </w:rPr>
              <w:t>s/Challenges</w:t>
            </w:r>
          </w:p>
        </w:tc>
      </w:tr>
      <w:tr w:rsidR="0014148E" w:rsidRPr="00907994">
        <w:tc>
          <w:tcPr>
            <w:tcW w:w="3192" w:type="dxa"/>
          </w:tcPr>
          <w:p w:rsidR="0014148E" w:rsidRDefault="0014148E" w:rsidP="00BD684A">
            <w:pPr>
              <w:pStyle w:val="ToolTableText"/>
            </w:pPr>
          </w:p>
          <w:p w:rsidR="0014148E" w:rsidRDefault="0014148E" w:rsidP="00BD684A">
            <w:pPr>
              <w:pStyle w:val="ToolTableText"/>
            </w:pPr>
          </w:p>
          <w:p w:rsidR="0014148E" w:rsidRDefault="0014148E" w:rsidP="00BD684A">
            <w:pPr>
              <w:pStyle w:val="ToolTableText"/>
            </w:pPr>
          </w:p>
          <w:p w:rsidR="0014148E" w:rsidRDefault="0014148E" w:rsidP="00BD684A">
            <w:pPr>
              <w:pStyle w:val="ToolTableText"/>
            </w:pPr>
          </w:p>
          <w:p w:rsidR="0014148E" w:rsidRDefault="0014148E" w:rsidP="00BD684A">
            <w:pPr>
              <w:pStyle w:val="ToolTableText"/>
            </w:pPr>
          </w:p>
          <w:p w:rsidR="0014148E" w:rsidRPr="00907994" w:rsidRDefault="0014148E" w:rsidP="00BD684A">
            <w:pPr>
              <w:pStyle w:val="ToolTableText"/>
            </w:pPr>
          </w:p>
        </w:tc>
        <w:tc>
          <w:tcPr>
            <w:tcW w:w="3192" w:type="dxa"/>
          </w:tcPr>
          <w:p w:rsidR="0014148E" w:rsidRPr="00907994" w:rsidRDefault="0014148E" w:rsidP="00BD684A">
            <w:pPr>
              <w:pStyle w:val="ToolTableText"/>
            </w:pPr>
            <w:proofErr w:type="spellStart"/>
            <w:r>
              <w:lastRenderedPageBreak/>
              <w:t>Ahamed</w:t>
            </w:r>
            <w:proofErr w:type="spellEnd"/>
            <w:r>
              <w:t xml:space="preserve"> states that </w:t>
            </w:r>
            <w:proofErr w:type="spellStart"/>
            <w:r>
              <w:t>Madoff</w:t>
            </w:r>
            <w:proofErr w:type="spellEnd"/>
            <w:r>
              <w:t xml:space="preserve"> had such a divide between what he said and what was going on with the money he just stopped </w:t>
            </w:r>
            <w:r>
              <w:lastRenderedPageBreak/>
              <w:t xml:space="preserve">investing. This is the basis of a </w:t>
            </w:r>
            <w:proofErr w:type="spellStart"/>
            <w:r>
              <w:t>Ponzi</w:t>
            </w:r>
            <w:proofErr w:type="spellEnd"/>
            <w:r>
              <w:t xml:space="preserve"> scheme. This is a basic description, </w:t>
            </w:r>
            <w:proofErr w:type="spellStart"/>
            <w:r>
              <w:t>Henriques</w:t>
            </w:r>
            <w:proofErr w:type="spellEnd"/>
            <w:r>
              <w:t xml:space="preserve"> adds more detail. </w:t>
            </w:r>
          </w:p>
        </w:tc>
        <w:tc>
          <w:tcPr>
            <w:tcW w:w="3192" w:type="dxa"/>
          </w:tcPr>
          <w:p w:rsidR="0014148E" w:rsidRPr="00907994" w:rsidRDefault="0014148E" w:rsidP="00BD684A">
            <w:pPr>
              <w:pStyle w:val="ToolTableText"/>
            </w:pPr>
            <w:proofErr w:type="spellStart"/>
            <w:r>
              <w:lastRenderedPageBreak/>
              <w:t>Henriques</w:t>
            </w:r>
            <w:proofErr w:type="spellEnd"/>
            <w:r>
              <w:t xml:space="preserve"> </w:t>
            </w:r>
            <w:r w:rsidR="00537665">
              <w:t>complement</w:t>
            </w:r>
            <w:r>
              <w:t xml:space="preserve">s </w:t>
            </w:r>
            <w:proofErr w:type="spellStart"/>
            <w:r>
              <w:t>Ahamed’s</w:t>
            </w:r>
            <w:proofErr w:type="spellEnd"/>
            <w:r>
              <w:t xml:space="preserve"> description of the basic function of a </w:t>
            </w:r>
            <w:proofErr w:type="spellStart"/>
            <w:r>
              <w:t>Ponzi</w:t>
            </w:r>
            <w:proofErr w:type="spellEnd"/>
            <w:r>
              <w:t xml:space="preserve"> scheme, but also adds the participation of </w:t>
            </w:r>
            <w:r>
              <w:lastRenderedPageBreak/>
              <w:t xml:space="preserve">the clients and investors. This mutual self-deception is an important part of understanding </w:t>
            </w:r>
            <w:proofErr w:type="spellStart"/>
            <w:r>
              <w:t>Madoff’s</w:t>
            </w:r>
            <w:proofErr w:type="spellEnd"/>
            <w:r>
              <w:t xml:space="preserve"> scheme in particular because it lasted so long</w:t>
            </w:r>
            <w:r w:rsidR="00CA5A2B">
              <w:t xml:space="preserve">. </w:t>
            </w:r>
          </w:p>
        </w:tc>
      </w:tr>
    </w:tbl>
    <w:p w:rsidR="0014148E" w:rsidRDefault="0014148E" w:rsidP="0014148E">
      <w:pPr>
        <w:pStyle w:val="TA"/>
      </w:pPr>
    </w:p>
    <w:p w:rsidR="00907994" w:rsidRPr="000F42A6" w:rsidRDefault="00907994" w:rsidP="000F42A6">
      <w:pPr>
        <w:pStyle w:val="TA"/>
      </w:pPr>
    </w:p>
    <w:sectPr w:rsidR="00907994" w:rsidRPr="000F42A6" w:rsidSect="004C5EA6">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9B1" w:rsidRDefault="00C379B1" w:rsidP="00C02EC2">
      <w:r>
        <w:separator/>
      </w:r>
    </w:p>
    <w:p w:rsidR="00C379B1" w:rsidRDefault="00C379B1" w:rsidP="00C02EC2"/>
  </w:endnote>
  <w:endnote w:type="continuationSeparator" w:id="0">
    <w:p w:rsidR="00C379B1" w:rsidRDefault="00C379B1" w:rsidP="00C02EC2">
      <w:r>
        <w:continuationSeparator/>
      </w:r>
    </w:p>
    <w:p w:rsidR="00C379B1" w:rsidRDefault="00C379B1" w:rsidP="00C02EC2"/>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BF0DEB80-2CBC-4330-A8C6-3829E1FA097C}"/>
  </w:font>
  <w:font w:name="Webdings">
    <w:panose1 w:val="05030102010509060703"/>
    <w:charset w:val="02"/>
    <w:family w:val="roman"/>
    <w:pitch w:val="variable"/>
    <w:sig w:usb0="00000000" w:usb1="10000000" w:usb2="00000000" w:usb3="00000000" w:csb0="80000000" w:csb1="00000000"/>
    <w:embedRegular r:id="rId2" w:subsetted="1" w:fontKey="{74085B96-8F50-44C5-A63E-7753665B8A1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4A" w:rsidRDefault="00276B2C" w:rsidP="00C02EC2">
    <w:pPr>
      <w:pStyle w:val="Footer"/>
      <w:rPr>
        <w:rStyle w:val="PageNumber"/>
        <w:rFonts w:ascii="Calibri" w:hAnsi="Calibri"/>
        <w:sz w:val="22"/>
      </w:rPr>
    </w:pPr>
    <w:r>
      <w:rPr>
        <w:rStyle w:val="PageNumber"/>
      </w:rPr>
      <w:fldChar w:fldCharType="begin"/>
    </w:r>
    <w:r w:rsidR="00BD684A">
      <w:rPr>
        <w:rStyle w:val="PageNumber"/>
      </w:rPr>
      <w:instrText xml:space="preserve">PAGE  </w:instrText>
    </w:r>
    <w:r>
      <w:rPr>
        <w:rStyle w:val="PageNumber"/>
      </w:rPr>
      <w:fldChar w:fldCharType="end"/>
    </w:r>
  </w:p>
  <w:p w:rsidR="00BD684A" w:rsidRDefault="00BD684A" w:rsidP="00C02EC2">
    <w:pPr>
      <w:pStyle w:val="Footer"/>
    </w:pPr>
  </w:p>
  <w:p w:rsidR="00BD684A" w:rsidRDefault="00BD684A" w:rsidP="00C02EC2"/>
  <w:p w:rsidR="00BD684A" w:rsidRDefault="00BD684A" w:rsidP="00C02E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4A" w:rsidRPr="00563CB8" w:rsidRDefault="00BD684A" w:rsidP="00563CB8">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BD684A">
      <w:trPr>
        <w:trHeight w:val="705"/>
      </w:trPr>
      <w:tc>
        <w:tcPr>
          <w:tcW w:w="4609" w:type="dxa"/>
          <w:shd w:val="clear" w:color="auto" w:fill="auto"/>
          <w:vAlign w:val="center"/>
        </w:tcPr>
        <w:p w:rsidR="00BD684A" w:rsidRPr="002E4C92" w:rsidRDefault="00BD684A"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9.2</w:t>
          </w:r>
          <w:r w:rsidRPr="002E4C92">
            <w:rPr>
              <w:rFonts w:ascii="Calibri" w:hAnsi="Calibri" w:cs="Calibri"/>
              <w:sz w:val="14"/>
            </w:rPr>
            <w:t>.</w:t>
          </w:r>
          <w:r>
            <w:rPr>
              <w:rFonts w:ascii="Calibri" w:hAnsi="Calibri" w:cs="Calibri"/>
              <w:sz w:val="14"/>
            </w:rPr>
            <w:t>3</w:t>
          </w:r>
          <w:r w:rsidRPr="002E4C92">
            <w:rPr>
              <w:rFonts w:ascii="Calibri" w:hAnsi="Calibri" w:cs="Calibri"/>
              <w:sz w:val="14"/>
            </w:rPr>
            <w:t xml:space="preserve"> Lesson </w:t>
          </w:r>
          <w:r>
            <w:rPr>
              <w:rFonts w:ascii="Calibri" w:hAnsi="Calibri" w:cs="Calibri"/>
              <w:sz w:val="14"/>
            </w:rPr>
            <w:t>12</w:t>
          </w:r>
          <w:r w:rsidR="00C10D15">
            <w:rPr>
              <w:rFonts w:ascii="Calibri" w:hAnsi="Calibri" w:cs="Calibri"/>
              <w:sz w:val="14"/>
            </w:rPr>
            <w:t>, v1.1</w:t>
          </w:r>
          <w:r w:rsidRPr="002E4C92">
            <w:rPr>
              <w:rFonts w:ascii="Calibri" w:hAnsi="Calibri" w:cs="Calibri"/>
              <w:sz w:val="14"/>
            </w:rPr>
            <w:t xml:space="preserve"> </w:t>
          </w:r>
          <w:r w:rsidRPr="002E4C92">
            <w:rPr>
              <w:rFonts w:ascii="Calibri" w:hAnsi="Calibri" w:cs="Calibri"/>
              <w:b/>
              <w:sz w:val="14"/>
            </w:rPr>
            <w:t>Date:</w:t>
          </w:r>
          <w:r w:rsidRPr="002E4C92">
            <w:rPr>
              <w:rFonts w:ascii="Calibri" w:hAnsi="Calibri" w:cs="Calibri"/>
              <w:sz w:val="14"/>
            </w:rPr>
            <w:t xml:space="preserve"> </w:t>
          </w:r>
          <w:r>
            <w:rPr>
              <w:rFonts w:ascii="Calibri" w:hAnsi="Calibri" w:cs="Calibri"/>
              <w:sz w:val="14"/>
            </w:rPr>
            <w:t>11</w:t>
          </w:r>
          <w:r w:rsidRPr="002E4C92">
            <w:rPr>
              <w:rFonts w:ascii="Calibri" w:hAnsi="Calibri" w:cs="Calibri"/>
              <w:sz w:val="14"/>
            </w:rPr>
            <w:t>/1</w:t>
          </w:r>
          <w:r>
            <w:rPr>
              <w:rFonts w:ascii="Calibri" w:hAnsi="Calibri" w:cs="Calibri"/>
              <w:sz w:val="14"/>
            </w:rPr>
            <w:t>5</w:t>
          </w:r>
          <w:r w:rsidRPr="002E4C92">
            <w:rPr>
              <w:rFonts w:ascii="Calibri" w:hAnsi="Calibri" w:cs="Calibri"/>
              <w:sz w:val="14"/>
            </w:rPr>
            <w:t xml:space="preserve">/13 </w:t>
          </w:r>
          <w:r w:rsidRPr="002E4C92">
            <w:rPr>
              <w:rFonts w:ascii="Calibri" w:hAnsi="Calibri" w:cs="Calibri"/>
              <w:b/>
              <w:sz w:val="14"/>
            </w:rPr>
            <w:t>Classroom Use:</w:t>
          </w:r>
          <w:r>
            <w:rPr>
              <w:rFonts w:ascii="Calibri" w:hAnsi="Calibri" w:cs="Calibri"/>
              <w:sz w:val="14"/>
            </w:rPr>
            <w:t xml:space="preserve"> Starting 11</w:t>
          </w:r>
          <w:r w:rsidRPr="002E4C92">
            <w:rPr>
              <w:rFonts w:ascii="Calibri" w:hAnsi="Calibri" w:cs="Calibri"/>
              <w:sz w:val="14"/>
            </w:rPr>
            <w:t xml:space="preserve">/2013 </w:t>
          </w:r>
        </w:p>
        <w:p w:rsidR="00BD684A" w:rsidRPr="00440948" w:rsidRDefault="00BD684A"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rsidR="00BD684A" w:rsidRDefault="00BD684A"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rsidR="00BD684A" w:rsidRPr="002E4C92" w:rsidRDefault="00276B2C"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BD684A"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BD684A" w:rsidRPr="002E4C92" w:rsidRDefault="00276B2C"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D684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85667">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BD684A" w:rsidRPr="002E4C92" w:rsidRDefault="00BD684A"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D684A" w:rsidRPr="00563CB8" w:rsidRDefault="00BD684A" w:rsidP="00563CB8">
    <w:pPr>
      <w:pStyle w:val="Footer"/>
      <w:spacing w:before="0" w:after="0" w:line="240"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9B1" w:rsidRDefault="00C379B1" w:rsidP="00C02EC2">
      <w:r>
        <w:separator/>
      </w:r>
    </w:p>
    <w:p w:rsidR="00C379B1" w:rsidRDefault="00C379B1" w:rsidP="00C02EC2"/>
  </w:footnote>
  <w:footnote w:type="continuationSeparator" w:id="0">
    <w:p w:rsidR="00C379B1" w:rsidRDefault="00C379B1" w:rsidP="00C02EC2">
      <w:r>
        <w:continuationSeparator/>
      </w:r>
    </w:p>
    <w:p w:rsidR="00C379B1" w:rsidRDefault="00C379B1"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BD684A" w:rsidRPr="00563CB8">
      <w:tc>
        <w:tcPr>
          <w:tcW w:w="3708" w:type="dxa"/>
          <w:shd w:val="clear" w:color="auto" w:fill="auto"/>
        </w:tcPr>
        <w:p w:rsidR="00BD684A" w:rsidRPr="00563CB8" w:rsidRDefault="00BD684A" w:rsidP="00563CB8">
          <w:pPr>
            <w:pStyle w:val="PageHeader"/>
            <w:spacing w:before="120"/>
          </w:pPr>
          <w:r w:rsidRPr="00563CB8">
            <w:t>NYS Common Core ELA &amp; Literacy Curriculum</w:t>
          </w:r>
        </w:p>
      </w:tc>
      <w:tc>
        <w:tcPr>
          <w:tcW w:w="2430" w:type="dxa"/>
          <w:shd w:val="clear" w:color="auto" w:fill="auto"/>
          <w:vAlign w:val="center"/>
        </w:tcPr>
        <w:p w:rsidR="00BD684A" w:rsidRPr="00563CB8" w:rsidRDefault="00BD684A" w:rsidP="00563CB8">
          <w:pPr>
            <w:spacing w:before="120" w:after="120"/>
            <w:jc w:val="center"/>
          </w:pPr>
          <w:r w:rsidRPr="00563CB8">
            <w:rPr>
              <w:sz w:val="28"/>
            </w:rPr>
            <w:t>D R A F T</w:t>
          </w:r>
        </w:p>
      </w:tc>
      <w:tc>
        <w:tcPr>
          <w:tcW w:w="3438" w:type="dxa"/>
          <w:shd w:val="clear" w:color="auto" w:fill="auto"/>
        </w:tcPr>
        <w:p w:rsidR="00BD684A" w:rsidRPr="004E5C38" w:rsidRDefault="00BD684A" w:rsidP="007B38A4">
          <w:pPr>
            <w:spacing w:before="120" w:after="120"/>
          </w:pPr>
          <w:r w:rsidRPr="004E5C38">
            <w:rPr>
              <w:sz w:val="18"/>
            </w:rPr>
            <w:t xml:space="preserve">Grade 9 • Module </w:t>
          </w:r>
          <w:r>
            <w:rPr>
              <w:sz w:val="18"/>
            </w:rPr>
            <w:t>2</w:t>
          </w:r>
          <w:r w:rsidRPr="004E5C38">
            <w:rPr>
              <w:sz w:val="18"/>
            </w:rPr>
            <w:t xml:space="preserve">• Unit </w:t>
          </w:r>
          <w:r>
            <w:rPr>
              <w:sz w:val="18"/>
            </w:rPr>
            <w:t>3</w:t>
          </w:r>
          <w:r w:rsidRPr="004E5C38">
            <w:rPr>
              <w:sz w:val="18"/>
            </w:rPr>
            <w:t xml:space="preserve"> • Lesson </w:t>
          </w:r>
          <w:r>
            <w:rPr>
              <w:sz w:val="18"/>
            </w:rPr>
            <w:t>12</w:t>
          </w:r>
        </w:p>
      </w:tc>
    </w:tr>
  </w:tbl>
  <w:p w:rsidR="00BD684A" w:rsidRDefault="00BD684A"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CC5"/>
    <w:multiLevelType w:val="multilevel"/>
    <w:tmpl w:val="D29A16E2"/>
    <w:lvl w:ilvl="0">
      <w:start w:val="1"/>
      <w:numFmt w:val="decimal"/>
      <w:lvlText w:val="%1."/>
      <w:lvlJc w:val="left"/>
      <w:pPr>
        <w:ind w:left="360" w:firstLine="0"/>
      </w:pPr>
      <w:rPr>
        <w:rFonts w:ascii="Arial" w:eastAsia="Arial" w:hAnsi="Arial" w:cs="Arial"/>
        <w:b w:val="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653E91EC"/>
    <w:lvl w:ilvl="0" w:tplc="AC48BBBC">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466A8"/>
    <w:multiLevelType w:val="hybridMultilevel"/>
    <w:tmpl w:val="25A8162E"/>
    <w:lvl w:ilvl="0" w:tplc="4E64B74A">
      <w:start w:val="1"/>
      <w:numFmt w:val="bullet"/>
      <w:lvlText w:val=""/>
      <w:lvlJc w:val="left"/>
      <w:pPr>
        <w:ind w:left="1440" w:hanging="360"/>
      </w:pPr>
      <w:rPr>
        <w:rFonts w:ascii="Wingdings" w:hAnsi="Wingdings" w:hint="default"/>
      </w:rPr>
    </w:lvl>
    <w:lvl w:ilvl="1" w:tplc="3932893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8C3417"/>
    <w:multiLevelType w:val="hybridMultilevel"/>
    <w:tmpl w:val="5BCE520C"/>
    <w:lvl w:ilvl="0" w:tplc="0409000F">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0FBE6930">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D15F98"/>
    <w:multiLevelType w:val="hybridMultilevel"/>
    <w:tmpl w:val="3B9A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0">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0D7C76"/>
    <w:multiLevelType w:val="multilevel"/>
    <w:tmpl w:val="2A6495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5866B45"/>
    <w:multiLevelType w:val="hybridMultilevel"/>
    <w:tmpl w:val="05B0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0B72D7"/>
    <w:multiLevelType w:val="multilevel"/>
    <w:tmpl w:val="BFE4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C57447"/>
    <w:multiLevelType w:val="hybridMultilevel"/>
    <w:tmpl w:val="148A3D66"/>
    <w:lvl w:ilvl="0" w:tplc="BAE203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85F45258"/>
    <w:lvl w:ilvl="0" w:tplc="8ED28108">
      <w:start w:val="1"/>
      <w:numFmt w:val="bullet"/>
      <w:pStyle w:val="SR"/>
      <w:lvlText w:val=""/>
      <w:lvlJc w:val="left"/>
      <w:pPr>
        <w:ind w:left="108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432DD5"/>
    <w:multiLevelType w:val="hybridMultilevel"/>
    <w:tmpl w:val="09D69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9244F9"/>
    <w:multiLevelType w:val="hybridMultilevel"/>
    <w:tmpl w:val="8C7628EE"/>
    <w:lvl w:ilvl="0" w:tplc="22100A14">
      <w:start w:val="1"/>
      <w:numFmt w:val="bullet"/>
      <w:lvlText w:val="�"/>
      <w:lvlJc w:val="left"/>
      <w:pPr>
        <w:ind w:left="108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5"/>
  </w:num>
  <w:num w:numId="2">
    <w:abstractNumId w:val="3"/>
  </w:num>
  <w:num w:numId="3">
    <w:abstractNumId w:val="2"/>
  </w:num>
  <w:num w:numId="4">
    <w:abstractNumId w:val="7"/>
    <w:lvlOverride w:ilvl="0">
      <w:startOverride w:val="1"/>
    </w:lvlOverride>
  </w:num>
  <w:num w:numId="5">
    <w:abstractNumId w:val="6"/>
  </w:num>
  <w:num w:numId="6">
    <w:abstractNumId w:val="6"/>
  </w:num>
  <w:num w:numId="7">
    <w:abstractNumId w:val="6"/>
    <w:lvlOverride w:ilvl="0">
      <w:startOverride w:val="1"/>
    </w:lvlOverride>
  </w:num>
  <w:num w:numId="8">
    <w:abstractNumId w:val="7"/>
  </w:num>
  <w:num w:numId="9">
    <w:abstractNumId w:val="7"/>
    <w:lvlOverride w:ilvl="0">
      <w:startOverride w:val="1"/>
    </w:lvlOverride>
  </w:num>
  <w:num w:numId="10">
    <w:abstractNumId w:val="6"/>
    <w:lvlOverride w:ilvl="0">
      <w:startOverride w:val="1"/>
    </w:lvlOverride>
  </w:num>
  <w:num w:numId="11">
    <w:abstractNumId w:val="1"/>
  </w:num>
  <w:num w:numId="12">
    <w:abstractNumId w:val="22"/>
  </w:num>
  <w:num w:numId="13">
    <w:abstractNumId w:val="6"/>
    <w:lvlOverride w:ilvl="0">
      <w:startOverride w:val="1"/>
    </w:lvlOverride>
  </w:num>
  <w:num w:numId="14">
    <w:abstractNumId w:val="5"/>
  </w:num>
  <w:num w:numId="15">
    <w:abstractNumId w:val="4"/>
  </w:num>
  <w:num w:numId="16">
    <w:abstractNumId w:val="19"/>
  </w:num>
  <w:num w:numId="17">
    <w:abstractNumId w:val="10"/>
  </w:num>
  <w:num w:numId="18">
    <w:abstractNumId w:val="13"/>
  </w:num>
  <w:num w:numId="19">
    <w:abstractNumId w:val="9"/>
  </w:num>
  <w:num w:numId="20">
    <w:abstractNumId w:val="2"/>
    <w:lvlOverride w:ilvl="0">
      <w:startOverride w:val="1"/>
    </w:lvlOverride>
  </w:num>
  <w:num w:numId="21">
    <w:abstractNumId w:val="21"/>
  </w:num>
  <w:num w:numId="22">
    <w:abstractNumId w:val="18"/>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0"/>
  </w:num>
  <w:num w:numId="27">
    <w:abstractNumId w:val="11"/>
  </w:num>
  <w:num w:numId="28">
    <w:abstractNumId w:val="14"/>
  </w:num>
  <w:num w:numId="29">
    <w:abstractNumId w:val="15"/>
  </w:num>
  <w:num w:numId="30">
    <w:abstractNumId w:val="2"/>
  </w:num>
  <w:num w:numId="31">
    <w:abstractNumId w:val="17"/>
  </w:num>
  <w:num w:numId="32">
    <w:abstractNumId w:val="7"/>
    <w:lvlOverride w:ilvl="0">
      <w:startOverride w:val="1"/>
    </w:lvlOverride>
  </w:num>
  <w:num w:numId="33">
    <w:abstractNumId w:val="20"/>
  </w:num>
  <w:num w:numId="34">
    <w:abstractNumId w:val="3"/>
  </w:num>
  <w:num w:numId="35">
    <w:abstractNumId w:val="16"/>
  </w:num>
  <w:num w:numId="36">
    <w:abstractNumId w:val="7"/>
    <w:lvlOverride w:ilvl="0">
      <w:startOverride w:val="1"/>
    </w:lvlOverride>
  </w:num>
  <w:num w:numId="37">
    <w:abstractNumId w:val="12"/>
  </w:num>
  <w:num w:numId="38">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4688B"/>
    <w:rsid w:val="0000057A"/>
    <w:rsid w:val="00007CBA"/>
    <w:rsid w:val="00007F67"/>
    <w:rsid w:val="00011E99"/>
    <w:rsid w:val="00014D5D"/>
    <w:rsid w:val="00020527"/>
    <w:rsid w:val="00021589"/>
    <w:rsid w:val="00025676"/>
    <w:rsid w:val="00027C4A"/>
    <w:rsid w:val="00032A1B"/>
    <w:rsid w:val="00034778"/>
    <w:rsid w:val="000403B2"/>
    <w:rsid w:val="00052D67"/>
    <w:rsid w:val="00053088"/>
    <w:rsid w:val="00055F3F"/>
    <w:rsid w:val="00062291"/>
    <w:rsid w:val="0006233C"/>
    <w:rsid w:val="0006776C"/>
    <w:rsid w:val="00071936"/>
    <w:rsid w:val="00075649"/>
    <w:rsid w:val="00080A8A"/>
    <w:rsid w:val="000848B2"/>
    <w:rsid w:val="0008513B"/>
    <w:rsid w:val="00086A06"/>
    <w:rsid w:val="00090200"/>
    <w:rsid w:val="00092730"/>
    <w:rsid w:val="000931F2"/>
    <w:rsid w:val="000933E0"/>
    <w:rsid w:val="00095BBA"/>
    <w:rsid w:val="00096A06"/>
    <w:rsid w:val="000A26A7"/>
    <w:rsid w:val="000A3640"/>
    <w:rsid w:val="000A75EA"/>
    <w:rsid w:val="000B1882"/>
    <w:rsid w:val="000B2BD4"/>
    <w:rsid w:val="000B3015"/>
    <w:rsid w:val="000B6EA7"/>
    <w:rsid w:val="000C4439"/>
    <w:rsid w:val="000C4813"/>
    <w:rsid w:val="000C5656"/>
    <w:rsid w:val="000C5893"/>
    <w:rsid w:val="000C6188"/>
    <w:rsid w:val="000C7155"/>
    <w:rsid w:val="000D0F3D"/>
    <w:rsid w:val="000D0FAE"/>
    <w:rsid w:val="000D6FA4"/>
    <w:rsid w:val="000E0B69"/>
    <w:rsid w:val="000E4DBA"/>
    <w:rsid w:val="000E687E"/>
    <w:rsid w:val="000E7DBD"/>
    <w:rsid w:val="000F192C"/>
    <w:rsid w:val="000F42A6"/>
    <w:rsid w:val="000F522B"/>
    <w:rsid w:val="000F7F56"/>
    <w:rsid w:val="0010235F"/>
    <w:rsid w:val="00110A04"/>
    <w:rsid w:val="00111A39"/>
    <w:rsid w:val="00113501"/>
    <w:rsid w:val="001159C2"/>
    <w:rsid w:val="001258FD"/>
    <w:rsid w:val="00133528"/>
    <w:rsid w:val="001352AE"/>
    <w:rsid w:val="001362D4"/>
    <w:rsid w:val="00140413"/>
    <w:rsid w:val="0014148E"/>
    <w:rsid w:val="00143CDC"/>
    <w:rsid w:val="001509EC"/>
    <w:rsid w:val="00150B24"/>
    <w:rsid w:val="0015118C"/>
    <w:rsid w:val="00156124"/>
    <w:rsid w:val="00156207"/>
    <w:rsid w:val="0016084C"/>
    <w:rsid w:val="001657A6"/>
    <w:rsid w:val="001723D5"/>
    <w:rsid w:val="00175B00"/>
    <w:rsid w:val="00185667"/>
    <w:rsid w:val="00186355"/>
    <w:rsid w:val="001864E6"/>
    <w:rsid w:val="00186FDA"/>
    <w:rsid w:val="0018762C"/>
    <w:rsid w:val="00191F16"/>
    <w:rsid w:val="00193F85"/>
    <w:rsid w:val="001945FA"/>
    <w:rsid w:val="00194F1D"/>
    <w:rsid w:val="001A1792"/>
    <w:rsid w:val="001A5133"/>
    <w:rsid w:val="001A74FC"/>
    <w:rsid w:val="001B0794"/>
    <w:rsid w:val="001B1487"/>
    <w:rsid w:val="001B5FAA"/>
    <w:rsid w:val="001C1C99"/>
    <w:rsid w:val="001C35E3"/>
    <w:rsid w:val="001C6B70"/>
    <w:rsid w:val="001C6EA7"/>
    <w:rsid w:val="001D047B"/>
    <w:rsid w:val="001D0518"/>
    <w:rsid w:val="001D641A"/>
    <w:rsid w:val="001E3B28"/>
    <w:rsid w:val="001F0991"/>
    <w:rsid w:val="001F6C4F"/>
    <w:rsid w:val="002009F7"/>
    <w:rsid w:val="0020138A"/>
    <w:rsid w:val="0020789B"/>
    <w:rsid w:val="002235BD"/>
    <w:rsid w:val="00224590"/>
    <w:rsid w:val="00226C27"/>
    <w:rsid w:val="002306FF"/>
    <w:rsid w:val="00230DD0"/>
    <w:rsid w:val="00231919"/>
    <w:rsid w:val="0023471E"/>
    <w:rsid w:val="00234BB8"/>
    <w:rsid w:val="00235C14"/>
    <w:rsid w:val="00240FF7"/>
    <w:rsid w:val="00245B86"/>
    <w:rsid w:val="002516D4"/>
    <w:rsid w:val="00251A7C"/>
    <w:rsid w:val="00251DAB"/>
    <w:rsid w:val="00252D78"/>
    <w:rsid w:val="002619B1"/>
    <w:rsid w:val="002635F4"/>
    <w:rsid w:val="00263AF5"/>
    <w:rsid w:val="002661A8"/>
    <w:rsid w:val="002748DB"/>
    <w:rsid w:val="00274FEB"/>
    <w:rsid w:val="00276B2C"/>
    <w:rsid w:val="00276DB9"/>
    <w:rsid w:val="0028184C"/>
    <w:rsid w:val="00283C9B"/>
    <w:rsid w:val="00284B9E"/>
    <w:rsid w:val="00290F88"/>
    <w:rsid w:val="0029527C"/>
    <w:rsid w:val="00297DC5"/>
    <w:rsid w:val="002A21DE"/>
    <w:rsid w:val="002A4A74"/>
    <w:rsid w:val="002C0245"/>
    <w:rsid w:val="002C02FB"/>
    <w:rsid w:val="002C1429"/>
    <w:rsid w:val="002C5F0D"/>
    <w:rsid w:val="002D5EB9"/>
    <w:rsid w:val="002D632F"/>
    <w:rsid w:val="002E27AE"/>
    <w:rsid w:val="002E4C92"/>
    <w:rsid w:val="002F03D2"/>
    <w:rsid w:val="002F555C"/>
    <w:rsid w:val="003067BF"/>
    <w:rsid w:val="00311E81"/>
    <w:rsid w:val="00317306"/>
    <w:rsid w:val="003201AC"/>
    <w:rsid w:val="0032239A"/>
    <w:rsid w:val="00335168"/>
    <w:rsid w:val="003368BF"/>
    <w:rsid w:val="0034094F"/>
    <w:rsid w:val="003440A9"/>
    <w:rsid w:val="00345084"/>
    <w:rsid w:val="00347761"/>
    <w:rsid w:val="00347DD9"/>
    <w:rsid w:val="00350B03"/>
    <w:rsid w:val="00351F18"/>
    <w:rsid w:val="00352361"/>
    <w:rsid w:val="00353081"/>
    <w:rsid w:val="00355B9E"/>
    <w:rsid w:val="00362010"/>
    <w:rsid w:val="00364CD8"/>
    <w:rsid w:val="00370C53"/>
    <w:rsid w:val="00372441"/>
    <w:rsid w:val="0037258B"/>
    <w:rsid w:val="00373642"/>
    <w:rsid w:val="00374C35"/>
    <w:rsid w:val="0037637B"/>
    <w:rsid w:val="00376DBB"/>
    <w:rsid w:val="003826B0"/>
    <w:rsid w:val="0038382F"/>
    <w:rsid w:val="00383A2A"/>
    <w:rsid w:val="003851B2"/>
    <w:rsid w:val="003908D2"/>
    <w:rsid w:val="00391DBE"/>
    <w:rsid w:val="003924D0"/>
    <w:rsid w:val="003A3AB0"/>
    <w:rsid w:val="003A6785"/>
    <w:rsid w:val="003B0440"/>
    <w:rsid w:val="003B3DB9"/>
    <w:rsid w:val="003B7708"/>
    <w:rsid w:val="003C2022"/>
    <w:rsid w:val="003C24AD"/>
    <w:rsid w:val="003D0BCF"/>
    <w:rsid w:val="003D2601"/>
    <w:rsid w:val="003D27E3"/>
    <w:rsid w:val="003D7469"/>
    <w:rsid w:val="003E2C04"/>
    <w:rsid w:val="003E3757"/>
    <w:rsid w:val="003E693A"/>
    <w:rsid w:val="003F2833"/>
    <w:rsid w:val="003F3D65"/>
    <w:rsid w:val="00400B31"/>
    <w:rsid w:val="004014F2"/>
    <w:rsid w:val="00403C85"/>
    <w:rsid w:val="00405198"/>
    <w:rsid w:val="004179FD"/>
    <w:rsid w:val="00420861"/>
    <w:rsid w:val="0042474E"/>
    <w:rsid w:val="00424FF7"/>
    <w:rsid w:val="00425E32"/>
    <w:rsid w:val="00432D7F"/>
    <w:rsid w:val="00435E54"/>
    <w:rsid w:val="00436909"/>
    <w:rsid w:val="00437FD0"/>
    <w:rsid w:val="004402AC"/>
    <w:rsid w:val="004403EE"/>
    <w:rsid w:val="00440948"/>
    <w:rsid w:val="004452D5"/>
    <w:rsid w:val="00446AFD"/>
    <w:rsid w:val="00447F57"/>
    <w:rsid w:val="004536D7"/>
    <w:rsid w:val="00456F88"/>
    <w:rsid w:val="0045725F"/>
    <w:rsid w:val="00460A18"/>
    <w:rsid w:val="00470E93"/>
    <w:rsid w:val="004713C2"/>
    <w:rsid w:val="00472F34"/>
    <w:rsid w:val="004741DF"/>
    <w:rsid w:val="0047469B"/>
    <w:rsid w:val="00477B3D"/>
    <w:rsid w:val="00482C15"/>
    <w:rsid w:val="004838D9"/>
    <w:rsid w:val="00484822"/>
    <w:rsid w:val="00485D55"/>
    <w:rsid w:val="0049409E"/>
    <w:rsid w:val="004A3F30"/>
    <w:rsid w:val="004B22B8"/>
    <w:rsid w:val="004B552B"/>
    <w:rsid w:val="004B6193"/>
    <w:rsid w:val="004C5EA6"/>
    <w:rsid w:val="004C602D"/>
    <w:rsid w:val="004C6CD8"/>
    <w:rsid w:val="004D47D5"/>
    <w:rsid w:val="004D487C"/>
    <w:rsid w:val="004D5473"/>
    <w:rsid w:val="004D5FCB"/>
    <w:rsid w:val="004D6B63"/>
    <w:rsid w:val="004D7029"/>
    <w:rsid w:val="004E1B0E"/>
    <w:rsid w:val="004E5C38"/>
    <w:rsid w:val="004E6FE6"/>
    <w:rsid w:val="004F2363"/>
    <w:rsid w:val="004F62CF"/>
    <w:rsid w:val="00502DEC"/>
    <w:rsid w:val="00502FAD"/>
    <w:rsid w:val="005031BC"/>
    <w:rsid w:val="00507DF5"/>
    <w:rsid w:val="005121D2"/>
    <w:rsid w:val="00513C73"/>
    <w:rsid w:val="00513E84"/>
    <w:rsid w:val="00517918"/>
    <w:rsid w:val="0052385B"/>
    <w:rsid w:val="0052413A"/>
    <w:rsid w:val="00524FA7"/>
    <w:rsid w:val="0052748A"/>
    <w:rsid w:val="0052769A"/>
    <w:rsid w:val="00527DE8"/>
    <w:rsid w:val="005324A5"/>
    <w:rsid w:val="00537665"/>
    <w:rsid w:val="00542523"/>
    <w:rsid w:val="0054791C"/>
    <w:rsid w:val="0055340D"/>
    <w:rsid w:val="0055385D"/>
    <w:rsid w:val="00557D14"/>
    <w:rsid w:val="00561640"/>
    <w:rsid w:val="00563143"/>
    <w:rsid w:val="00563CB8"/>
    <w:rsid w:val="005641F5"/>
    <w:rsid w:val="00565871"/>
    <w:rsid w:val="00567E85"/>
    <w:rsid w:val="00570901"/>
    <w:rsid w:val="00576145"/>
    <w:rsid w:val="00576E4A"/>
    <w:rsid w:val="00581401"/>
    <w:rsid w:val="005837C5"/>
    <w:rsid w:val="00583FF7"/>
    <w:rsid w:val="00585771"/>
    <w:rsid w:val="00585A0D"/>
    <w:rsid w:val="00585BD5"/>
    <w:rsid w:val="005875D8"/>
    <w:rsid w:val="00592D68"/>
    <w:rsid w:val="00595905"/>
    <w:rsid w:val="005961C6"/>
    <w:rsid w:val="005A7968"/>
    <w:rsid w:val="005B22B2"/>
    <w:rsid w:val="005B3D78"/>
    <w:rsid w:val="005B7E6E"/>
    <w:rsid w:val="005C12EF"/>
    <w:rsid w:val="005C7B5F"/>
    <w:rsid w:val="005D02E1"/>
    <w:rsid w:val="005D7C72"/>
    <w:rsid w:val="005E2E87"/>
    <w:rsid w:val="005F147C"/>
    <w:rsid w:val="005F5D35"/>
    <w:rsid w:val="005F657A"/>
    <w:rsid w:val="00603970"/>
    <w:rsid w:val="006044CD"/>
    <w:rsid w:val="00607856"/>
    <w:rsid w:val="006109C8"/>
    <w:rsid w:val="0061201A"/>
    <w:rsid w:val="006124D5"/>
    <w:rsid w:val="0062277B"/>
    <w:rsid w:val="006261E1"/>
    <w:rsid w:val="00626E4A"/>
    <w:rsid w:val="006375AF"/>
    <w:rsid w:val="00641DC5"/>
    <w:rsid w:val="00643550"/>
    <w:rsid w:val="00644540"/>
    <w:rsid w:val="00645C3F"/>
    <w:rsid w:val="00651092"/>
    <w:rsid w:val="006513F3"/>
    <w:rsid w:val="00653ABB"/>
    <w:rsid w:val="00663A00"/>
    <w:rsid w:val="006661AE"/>
    <w:rsid w:val="006667A3"/>
    <w:rsid w:val="006677BF"/>
    <w:rsid w:val="0068018C"/>
    <w:rsid w:val="0069247E"/>
    <w:rsid w:val="006A09D6"/>
    <w:rsid w:val="006A3594"/>
    <w:rsid w:val="006A7F3D"/>
    <w:rsid w:val="006B61DD"/>
    <w:rsid w:val="006B770F"/>
    <w:rsid w:val="006B7CCB"/>
    <w:rsid w:val="006D5208"/>
    <w:rsid w:val="006E4C84"/>
    <w:rsid w:val="006E7A67"/>
    <w:rsid w:val="006E7D3C"/>
    <w:rsid w:val="006F1B39"/>
    <w:rsid w:val="006F3BD7"/>
    <w:rsid w:val="006F713A"/>
    <w:rsid w:val="006F7954"/>
    <w:rsid w:val="00701033"/>
    <w:rsid w:val="00702582"/>
    <w:rsid w:val="00706F7A"/>
    <w:rsid w:val="0071172D"/>
    <w:rsid w:val="0071568E"/>
    <w:rsid w:val="0072440D"/>
    <w:rsid w:val="00724760"/>
    <w:rsid w:val="00730123"/>
    <w:rsid w:val="00730273"/>
    <w:rsid w:val="0073192F"/>
    <w:rsid w:val="00733C74"/>
    <w:rsid w:val="00737EE7"/>
    <w:rsid w:val="00741955"/>
    <w:rsid w:val="007452EB"/>
    <w:rsid w:val="0074668C"/>
    <w:rsid w:val="007529CA"/>
    <w:rsid w:val="00756E6D"/>
    <w:rsid w:val="007623AE"/>
    <w:rsid w:val="0076269D"/>
    <w:rsid w:val="00766336"/>
    <w:rsid w:val="0076658E"/>
    <w:rsid w:val="00772135"/>
    <w:rsid w:val="00772FCA"/>
    <w:rsid w:val="0077398D"/>
    <w:rsid w:val="007826F9"/>
    <w:rsid w:val="00796D57"/>
    <w:rsid w:val="00797281"/>
    <w:rsid w:val="007B1AD6"/>
    <w:rsid w:val="007B38A4"/>
    <w:rsid w:val="007B764B"/>
    <w:rsid w:val="007C14C1"/>
    <w:rsid w:val="007D1715"/>
    <w:rsid w:val="007D2F12"/>
    <w:rsid w:val="007D6685"/>
    <w:rsid w:val="007E463A"/>
    <w:rsid w:val="007E4E86"/>
    <w:rsid w:val="007E7665"/>
    <w:rsid w:val="007F76FC"/>
    <w:rsid w:val="00804B49"/>
    <w:rsid w:val="00804C62"/>
    <w:rsid w:val="00807C6B"/>
    <w:rsid w:val="008139A0"/>
    <w:rsid w:val="00820EF9"/>
    <w:rsid w:val="0082210F"/>
    <w:rsid w:val="008228CD"/>
    <w:rsid w:val="008261D2"/>
    <w:rsid w:val="00831B4C"/>
    <w:rsid w:val="008336BE"/>
    <w:rsid w:val="00834721"/>
    <w:rsid w:val="00835495"/>
    <w:rsid w:val="008434A6"/>
    <w:rsid w:val="0084358E"/>
    <w:rsid w:val="00847A03"/>
    <w:rsid w:val="00853CF3"/>
    <w:rsid w:val="008572B2"/>
    <w:rsid w:val="00864A67"/>
    <w:rsid w:val="00864A80"/>
    <w:rsid w:val="00872393"/>
    <w:rsid w:val="008732CC"/>
    <w:rsid w:val="00874AF4"/>
    <w:rsid w:val="008755EE"/>
    <w:rsid w:val="00883761"/>
    <w:rsid w:val="0088448B"/>
    <w:rsid w:val="00893930"/>
    <w:rsid w:val="00893A85"/>
    <w:rsid w:val="008A0F55"/>
    <w:rsid w:val="008A1774"/>
    <w:rsid w:val="008A2DA8"/>
    <w:rsid w:val="008A5010"/>
    <w:rsid w:val="008B1311"/>
    <w:rsid w:val="008B31CC"/>
    <w:rsid w:val="008B456C"/>
    <w:rsid w:val="008B5DE1"/>
    <w:rsid w:val="008C1826"/>
    <w:rsid w:val="008C38D7"/>
    <w:rsid w:val="008D0396"/>
    <w:rsid w:val="008D3BC0"/>
    <w:rsid w:val="008D5D6B"/>
    <w:rsid w:val="008E2674"/>
    <w:rsid w:val="008F39B6"/>
    <w:rsid w:val="009000C9"/>
    <w:rsid w:val="00903656"/>
    <w:rsid w:val="009062ED"/>
    <w:rsid w:val="0090775D"/>
    <w:rsid w:val="00907994"/>
    <w:rsid w:val="009135A8"/>
    <w:rsid w:val="00922E34"/>
    <w:rsid w:val="00933100"/>
    <w:rsid w:val="0094277B"/>
    <w:rsid w:val="00952E06"/>
    <w:rsid w:val="0096199D"/>
    <w:rsid w:val="00962802"/>
    <w:rsid w:val="00963293"/>
    <w:rsid w:val="00963CDE"/>
    <w:rsid w:val="00966D72"/>
    <w:rsid w:val="009732BA"/>
    <w:rsid w:val="0098148A"/>
    <w:rsid w:val="009859E7"/>
    <w:rsid w:val="009A0390"/>
    <w:rsid w:val="009A3159"/>
    <w:rsid w:val="009B0F30"/>
    <w:rsid w:val="009B12D0"/>
    <w:rsid w:val="009B14FE"/>
    <w:rsid w:val="009B4FE2"/>
    <w:rsid w:val="009B7417"/>
    <w:rsid w:val="009B7C85"/>
    <w:rsid w:val="009C0391"/>
    <w:rsid w:val="009C2014"/>
    <w:rsid w:val="009C3C09"/>
    <w:rsid w:val="009C6C8D"/>
    <w:rsid w:val="009D0B7A"/>
    <w:rsid w:val="009D12CD"/>
    <w:rsid w:val="009D2572"/>
    <w:rsid w:val="009D7898"/>
    <w:rsid w:val="009E05C6"/>
    <w:rsid w:val="009E07D2"/>
    <w:rsid w:val="009F31D9"/>
    <w:rsid w:val="009F3652"/>
    <w:rsid w:val="00A0163A"/>
    <w:rsid w:val="00A07A4E"/>
    <w:rsid w:val="00A253EA"/>
    <w:rsid w:val="00A32E00"/>
    <w:rsid w:val="00A371A8"/>
    <w:rsid w:val="00A406EB"/>
    <w:rsid w:val="00A4462B"/>
    <w:rsid w:val="00A4688B"/>
    <w:rsid w:val="00A60366"/>
    <w:rsid w:val="00A62514"/>
    <w:rsid w:val="00A65FF8"/>
    <w:rsid w:val="00A75116"/>
    <w:rsid w:val="00A811AE"/>
    <w:rsid w:val="00A87762"/>
    <w:rsid w:val="00A908AC"/>
    <w:rsid w:val="00A95E92"/>
    <w:rsid w:val="00A968CA"/>
    <w:rsid w:val="00AA0831"/>
    <w:rsid w:val="00AA1DC0"/>
    <w:rsid w:val="00AA4597"/>
    <w:rsid w:val="00AA5F43"/>
    <w:rsid w:val="00AC1DE5"/>
    <w:rsid w:val="00AC1F67"/>
    <w:rsid w:val="00AC2AB4"/>
    <w:rsid w:val="00AC6562"/>
    <w:rsid w:val="00AC65CB"/>
    <w:rsid w:val="00AD26BF"/>
    <w:rsid w:val="00AD2E2E"/>
    <w:rsid w:val="00AD440D"/>
    <w:rsid w:val="00AE01CA"/>
    <w:rsid w:val="00AE4218"/>
    <w:rsid w:val="00AF5A63"/>
    <w:rsid w:val="00B044E7"/>
    <w:rsid w:val="00B049D3"/>
    <w:rsid w:val="00B10BF2"/>
    <w:rsid w:val="00B1409A"/>
    <w:rsid w:val="00B205E1"/>
    <w:rsid w:val="00B231AA"/>
    <w:rsid w:val="00B23AD5"/>
    <w:rsid w:val="00B27639"/>
    <w:rsid w:val="00B30BF5"/>
    <w:rsid w:val="00B31BA2"/>
    <w:rsid w:val="00B42721"/>
    <w:rsid w:val="00B46C45"/>
    <w:rsid w:val="00B5282C"/>
    <w:rsid w:val="00B57A9F"/>
    <w:rsid w:val="00B6092B"/>
    <w:rsid w:val="00B66DB7"/>
    <w:rsid w:val="00B71188"/>
    <w:rsid w:val="00B7194E"/>
    <w:rsid w:val="00B75489"/>
    <w:rsid w:val="00B76D5E"/>
    <w:rsid w:val="00B80621"/>
    <w:rsid w:val="00B9421F"/>
    <w:rsid w:val="00B95089"/>
    <w:rsid w:val="00BA4548"/>
    <w:rsid w:val="00BA536E"/>
    <w:rsid w:val="00BA6CB2"/>
    <w:rsid w:val="00BA6E05"/>
    <w:rsid w:val="00BA7D7C"/>
    <w:rsid w:val="00BA7F1C"/>
    <w:rsid w:val="00BB0F29"/>
    <w:rsid w:val="00BB27BA"/>
    <w:rsid w:val="00BB3487"/>
    <w:rsid w:val="00BB4709"/>
    <w:rsid w:val="00BC3880"/>
    <w:rsid w:val="00BC4ADE"/>
    <w:rsid w:val="00BC54A9"/>
    <w:rsid w:val="00BD28C9"/>
    <w:rsid w:val="00BD684A"/>
    <w:rsid w:val="00BD7AD4"/>
    <w:rsid w:val="00BD7B6F"/>
    <w:rsid w:val="00BE6EFE"/>
    <w:rsid w:val="00BF6DF5"/>
    <w:rsid w:val="00C02E75"/>
    <w:rsid w:val="00C02EC2"/>
    <w:rsid w:val="00C05F42"/>
    <w:rsid w:val="00C07D88"/>
    <w:rsid w:val="00C10D15"/>
    <w:rsid w:val="00C151B9"/>
    <w:rsid w:val="00C17AF0"/>
    <w:rsid w:val="00C208EA"/>
    <w:rsid w:val="00C252EF"/>
    <w:rsid w:val="00C25C43"/>
    <w:rsid w:val="00C27E34"/>
    <w:rsid w:val="00C34B83"/>
    <w:rsid w:val="00C379B1"/>
    <w:rsid w:val="00C419B4"/>
    <w:rsid w:val="00C43B73"/>
    <w:rsid w:val="00C43D50"/>
    <w:rsid w:val="00C441BE"/>
    <w:rsid w:val="00C4787C"/>
    <w:rsid w:val="00C512D6"/>
    <w:rsid w:val="00C52FD6"/>
    <w:rsid w:val="00C52FF5"/>
    <w:rsid w:val="00C54113"/>
    <w:rsid w:val="00C7162F"/>
    <w:rsid w:val="00C745E1"/>
    <w:rsid w:val="00C949EB"/>
    <w:rsid w:val="00C9623A"/>
    <w:rsid w:val="00CA340A"/>
    <w:rsid w:val="00CA53F8"/>
    <w:rsid w:val="00CA5A2B"/>
    <w:rsid w:val="00CB4795"/>
    <w:rsid w:val="00CB71ED"/>
    <w:rsid w:val="00CC043E"/>
    <w:rsid w:val="00CC1BF8"/>
    <w:rsid w:val="00CC2982"/>
    <w:rsid w:val="00CC3C40"/>
    <w:rsid w:val="00CC605E"/>
    <w:rsid w:val="00CC611E"/>
    <w:rsid w:val="00CC6E60"/>
    <w:rsid w:val="00CD090C"/>
    <w:rsid w:val="00CD1A34"/>
    <w:rsid w:val="00CD3A81"/>
    <w:rsid w:val="00CD4793"/>
    <w:rsid w:val="00CD61D0"/>
    <w:rsid w:val="00CE0D9A"/>
    <w:rsid w:val="00CE5BEA"/>
    <w:rsid w:val="00CE6C54"/>
    <w:rsid w:val="00CF2582"/>
    <w:rsid w:val="00CF2986"/>
    <w:rsid w:val="00D01F18"/>
    <w:rsid w:val="00D031FA"/>
    <w:rsid w:val="00D066C5"/>
    <w:rsid w:val="00D12797"/>
    <w:rsid w:val="00D22B12"/>
    <w:rsid w:val="00D2326D"/>
    <w:rsid w:val="00D257AC"/>
    <w:rsid w:val="00D30C1C"/>
    <w:rsid w:val="00D3179C"/>
    <w:rsid w:val="00D31C4D"/>
    <w:rsid w:val="00D3492E"/>
    <w:rsid w:val="00D36C11"/>
    <w:rsid w:val="00D41681"/>
    <w:rsid w:val="00D4259D"/>
    <w:rsid w:val="00D44710"/>
    <w:rsid w:val="00D4700C"/>
    <w:rsid w:val="00D479EE"/>
    <w:rsid w:val="00D52601"/>
    <w:rsid w:val="00D52801"/>
    <w:rsid w:val="00D5676B"/>
    <w:rsid w:val="00D65130"/>
    <w:rsid w:val="00D70F5C"/>
    <w:rsid w:val="00D74357"/>
    <w:rsid w:val="00D76825"/>
    <w:rsid w:val="00D920A6"/>
    <w:rsid w:val="00D9328F"/>
    <w:rsid w:val="00D94FAB"/>
    <w:rsid w:val="00D952DA"/>
    <w:rsid w:val="00D95A65"/>
    <w:rsid w:val="00DA030E"/>
    <w:rsid w:val="00DB0CC3"/>
    <w:rsid w:val="00DC0419"/>
    <w:rsid w:val="00DC0591"/>
    <w:rsid w:val="00DC5E06"/>
    <w:rsid w:val="00DD351C"/>
    <w:rsid w:val="00DD6BA0"/>
    <w:rsid w:val="00DE07DD"/>
    <w:rsid w:val="00DF3D1C"/>
    <w:rsid w:val="00DF73FB"/>
    <w:rsid w:val="00E0286B"/>
    <w:rsid w:val="00E16070"/>
    <w:rsid w:val="00E22A24"/>
    <w:rsid w:val="00E26A26"/>
    <w:rsid w:val="00E31D9D"/>
    <w:rsid w:val="00E3245A"/>
    <w:rsid w:val="00E45753"/>
    <w:rsid w:val="00E46711"/>
    <w:rsid w:val="00E53E91"/>
    <w:rsid w:val="00E560AD"/>
    <w:rsid w:val="00E56C25"/>
    <w:rsid w:val="00E6036C"/>
    <w:rsid w:val="00E60525"/>
    <w:rsid w:val="00E618D5"/>
    <w:rsid w:val="00E62905"/>
    <w:rsid w:val="00E63363"/>
    <w:rsid w:val="00E6588C"/>
    <w:rsid w:val="00E7559A"/>
    <w:rsid w:val="00E7754E"/>
    <w:rsid w:val="00E90AF3"/>
    <w:rsid w:val="00E9190E"/>
    <w:rsid w:val="00E93803"/>
    <w:rsid w:val="00EA0C17"/>
    <w:rsid w:val="00EA41A3"/>
    <w:rsid w:val="00EA44C5"/>
    <w:rsid w:val="00EA74B5"/>
    <w:rsid w:val="00EA7FB1"/>
    <w:rsid w:val="00EB4655"/>
    <w:rsid w:val="00EB4AAC"/>
    <w:rsid w:val="00EB6D24"/>
    <w:rsid w:val="00EB782B"/>
    <w:rsid w:val="00EC15E4"/>
    <w:rsid w:val="00EC1E30"/>
    <w:rsid w:val="00EC238E"/>
    <w:rsid w:val="00EC346A"/>
    <w:rsid w:val="00EC3F22"/>
    <w:rsid w:val="00EC7E68"/>
    <w:rsid w:val="00ED0044"/>
    <w:rsid w:val="00ED34EC"/>
    <w:rsid w:val="00ED491F"/>
    <w:rsid w:val="00ED711A"/>
    <w:rsid w:val="00EE360E"/>
    <w:rsid w:val="00EE5F60"/>
    <w:rsid w:val="00EE66B9"/>
    <w:rsid w:val="00EF12C5"/>
    <w:rsid w:val="00F07B41"/>
    <w:rsid w:val="00F1089F"/>
    <w:rsid w:val="00F10E78"/>
    <w:rsid w:val="00F10E87"/>
    <w:rsid w:val="00F143C7"/>
    <w:rsid w:val="00F308FF"/>
    <w:rsid w:val="00F313FF"/>
    <w:rsid w:val="00F333F8"/>
    <w:rsid w:val="00F355C2"/>
    <w:rsid w:val="00F368F9"/>
    <w:rsid w:val="00F37F20"/>
    <w:rsid w:val="00F41D88"/>
    <w:rsid w:val="00F43401"/>
    <w:rsid w:val="00F43553"/>
    <w:rsid w:val="00F4386A"/>
    <w:rsid w:val="00F438DE"/>
    <w:rsid w:val="00F44637"/>
    <w:rsid w:val="00F4480D"/>
    <w:rsid w:val="00F457A9"/>
    <w:rsid w:val="00F52488"/>
    <w:rsid w:val="00F544D9"/>
    <w:rsid w:val="00F57CB5"/>
    <w:rsid w:val="00F60C57"/>
    <w:rsid w:val="00F64807"/>
    <w:rsid w:val="00F6568B"/>
    <w:rsid w:val="00F7299C"/>
    <w:rsid w:val="00F745CC"/>
    <w:rsid w:val="00F814D5"/>
    <w:rsid w:val="00F82C4A"/>
    <w:rsid w:val="00F83D3D"/>
    <w:rsid w:val="00F87643"/>
    <w:rsid w:val="00F92CB6"/>
    <w:rsid w:val="00F942C8"/>
    <w:rsid w:val="00FA0A05"/>
    <w:rsid w:val="00FA2391"/>
    <w:rsid w:val="00FA3204"/>
    <w:rsid w:val="00FA3976"/>
    <w:rsid w:val="00FB11CE"/>
    <w:rsid w:val="00FB2878"/>
    <w:rsid w:val="00FB56F7"/>
    <w:rsid w:val="00FB75ED"/>
    <w:rsid w:val="00FC349F"/>
    <w:rsid w:val="00FC714C"/>
    <w:rsid w:val="00FD275D"/>
    <w:rsid w:val="00FD6A91"/>
    <w:rsid w:val="00FE12D4"/>
    <w:rsid w:val="00FE2A44"/>
    <w:rsid w:val="00FE662D"/>
    <w:rsid w:val="00FF1BA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 List" w:uiPriority="0"/>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B95089"/>
    <w:pPr>
      <w:spacing w:before="60" w:after="60" w:line="276" w:lineRule="auto"/>
    </w:pPr>
    <w:rPr>
      <w:sz w:val="22"/>
      <w:szCs w:val="22"/>
    </w:rPr>
  </w:style>
  <w:style w:type="paragraph" w:styleId="Heading1">
    <w:name w:val="heading 1"/>
    <w:basedOn w:val="Normal"/>
    <w:next w:val="Normal"/>
    <w:link w:val="Heading1Char"/>
    <w:uiPriority w:val="9"/>
    <w:qFormat/>
    <w:rsid w:val="000D6FA4"/>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qFormat/>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0D6FA4"/>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basedOn w:val="Heading2"/>
    <w:link w:val="LearningSequenceHeaderChar"/>
    <w:qFormat/>
    <w:rsid w:val="000D6FA4"/>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0D6FA4"/>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paragraph" w:customStyle="1" w:styleId="StudentActions">
    <w:name w:val="Student Actions"/>
    <w:basedOn w:val="ListParagraph"/>
    <w:link w:val="StudentActionsChar"/>
    <w:qFormat/>
    <w:rsid w:val="005F5D35"/>
    <w:pPr>
      <w:spacing w:before="120"/>
      <w:ind w:left="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StudentActions"/>
    <w:link w:val="InstructionalNotesChar"/>
    <w:qFormat/>
    <w:rsid w:val="00CB71ED"/>
    <w:rPr>
      <w:color w:val="4F81BD" w:themeColor="accent1"/>
    </w:rPr>
  </w:style>
  <w:style w:type="character" w:customStyle="1" w:styleId="ListParagraphChar">
    <w:name w:val="List Paragraph Char"/>
    <w:basedOn w:val="DefaultParagraphFont"/>
    <w:link w:val="ListParagraph"/>
    <w:uiPriority w:val="34"/>
    <w:rsid w:val="005F5D35"/>
    <w:rPr>
      <w:rFonts w:eastAsia="Times New Roman"/>
      <w:sz w:val="22"/>
    </w:rPr>
  </w:style>
  <w:style w:type="character" w:customStyle="1" w:styleId="StudentActionsChar">
    <w:name w:val="Student Actions Char"/>
    <w:basedOn w:val="ListParagraphChar"/>
    <w:link w:val="StudentActions"/>
    <w:rsid w:val="005F5D35"/>
    <w:rPr>
      <w:rFonts w:eastAsia="Times New Roman"/>
      <w:sz w:val="22"/>
      <w:szCs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StudentActionsChar"/>
    <w:link w:val="InstructionalNotes"/>
    <w:rsid w:val="00CB71ED"/>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qFormat/>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0D6FA4"/>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0D6FA4"/>
    <w:rPr>
      <w:rFonts w:eastAsia="Times New Roman"/>
      <w:b/>
      <w:sz w:val="22"/>
      <w:szCs w:val="22"/>
    </w:rPr>
  </w:style>
  <w:style w:type="paragraph" w:customStyle="1" w:styleId="StudentBullet">
    <w:name w:val="Student Bullet"/>
    <w:basedOn w:val="StudentActions"/>
    <w:link w:val="StudentBulletChar"/>
    <w:qFormat/>
    <w:rsid w:val="00FF1BAE"/>
    <w:pPr>
      <w:numPr>
        <w:ilvl w:val="1"/>
      </w:numPr>
      <w:ind w:left="1080"/>
    </w:pPr>
  </w:style>
  <w:style w:type="paragraph" w:customStyle="1" w:styleId="IndentInstructionalNote">
    <w:name w:val="Indent Instructional Note"/>
    <w:basedOn w:val="StudentBullet"/>
    <w:link w:val="IndentInstructionalNoteChar"/>
    <w:qFormat/>
    <w:rsid w:val="00FF1BAE"/>
    <w:pPr>
      <w:ind w:left="630" w:hanging="270"/>
    </w:pPr>
    <w:rPr>
      <w:color w:val="4F81BD" w:themeColor="accent1"/>
    </w:rPr>
  </w:style>
  <w:style w:type="character" w:customStyle="1" w:styleId="StudentBulletChar">
    <w:name w:val="Student Bullet Char"/>
    <w:basedOn w:val="StudentActionsChar"/>
    <w:link w:val="StudentBullet"/>
    <w:rsid w:val="00FF1BAE"/>
    <w:rPr>
      <w:rFonts w:eastAsia="Times New Roman"/>
      <w:sz w:val="22"/>
      <w:szCs w:val="22"/>
    </w:rPr>
  </w:style>
  <w:style w:type="character" w:customStyle="1" w:styleId="IndentInstructionalNoteChar">
    <w:name w:val="Indent Instructional Note Char"/>
    <w:basedOn w:val="BulletedListChar"/>
    <w:link w:val="IndentInstructionalNote"/>
    <w:rsid w:val="00FF1BAE"/>
    <w:rPr>
      <w:color w:val="4F81BD" w:themeColor="accent1"/>
      <w:sz w:val="22"/>
      <w:szCs w:val="22"/>
    </w:rPr>
  </w:style>
  <w:style w:type="paragraph" w:customStyle="1" w:styleId="BreakLine">
    <w:name w:val="Break Line"/>
    <w:basedOn w:val="Normal"/>
    <w:link w:val="BreakLineChar"/>
    <w:qFormat/>
    <w:rsid w:val="00150B24"/>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150B24"/>
    <w:rPr>
      <w:sz w:val="18"/>
      <w:szCs w:val="22"/>
    </w:rPr>
  </w:style>
  <w:style w:type="paragraph" w:customStyle="1" w:styleId="Normal1">
    <w:name w:val="Normal1"/>
    <w:rsid w:val="00AA4597"/>
    <w:pPr>
      <w:spacing w:before="60" w:after="60" w:line="276" w:lineRule="auto"/>
    </w:pPr>
    <w:rPr>
      <w:rFonts w:cs="Calibri"/>
      <w:color w:val="000000"/>
      <w:sz w:val="22"/>
      <w:szCs w:val="24"/>
      <w:lang w:eastAsia="ja-JP"/>
    </w:rPr>
  </w:style>
  <w:style w:type="paragraph" w:customStyle="1" w:styleId="BR">
    <w:name w:val="*BR*"/>
    <w:qFormat/>
    <w:rsid w:val="00B95089"/>
    <w:pPr>
      <w:pBdr>
        <w:bottom w:val="single" w:sz="12" w:space="1" w:color="7F7F7F" w:themeColor="text1" w:themeTint="80"/>
      </w:pBdr>
      <w:spacing w:after="360"/>
      <w:ind w:left="2880" w:right="2880"/>
    </w:pPr>
    <w:rPr>
      <w:sz w:val="18"/>
      <w:szCs w:val="22"/>
    </w:rPr>
  </w:style>
  <w:style w:type="paragraph" w:customStyle="1" w:styleId="BulletedList">
    <w:name w:val="*Bulleted List"/>
    <w:qFormat/>
    <w:rsid w:val="0014148E"/>
    <w:pPr>
      <w:numPr>
        <w:numId w:val="29"/>
      </w:numPr>
      <w:spacing w:after="60" w:line="276" w:lineRule="auto"/>
      <w:ind w:left="360"/>
    </w:pPr>
    <w:rPr>
      <w:sz w:val="22"/>
      <w:szCs w:val="22"/>
    </w:rPr>
  </w:style>
  <w:style w:type="paragraph" w:customStyle="1" w:styleId="FooterText">
    <w:name w:val="*FooterText"/>
    <w:qFormat/>
    <w:rsid w:val="00B95089"/>
    <w:pPr>
      <w:spacing w:line="200" w:lineRule="exact"/>
    </w:pPr>
    <w:rPr>
      <w:rFonts w:eastAsia="Verdana" w:cs="Calibri"/>
      <w:b/>
      <w:color w:val="595959"/>
      <w:sz w:val="14"/>
      <w:szCs w:val="22"/>
    </w:rPr>
  </w:style>
  <w:style w:type="paragraph" w:customStyle="1" w:styleId="IN">
    <w:name w:val="*IN*"/>
    <w:qFormat/>
    <w:rsid w:val="00702582"/>
    <w:pPr>
      <w:numPr>
        <w:numId w:val="30"/>
      </w:numPr>
      <w:spacing w:before="120" w:after="60" w:line="276" w:lineRule="auto"/>
    </w:pPr>
    <w:rPr>
      <w:color w:val="4F81BD" w:themeColor="accent1"/>
      <w:sz w:val="22"/>
      <w:szCs w:val="22"/>
    </w:rPr>
  </w:style>
  <w:style w:type="paragraph" w:customStyle="1" w:styleId="INBullet">
    <w:name w:val="*IN* Bullet"/>
    <w:qFormat/>
    <w:rsid w:val="00B95089"/>
    <w:pPr>
      <w:numPr>
        <w:numId w:val="31"/>
      </w:numPr>
      <w:spacing w:after="60" w:line="276" w:lineRule="auto"/>
    </w:pPr>
    <w:rPr>
      <w:color w:val="4F81BD" w:themeColor="accent1"/>
      <w:sz w:val="22"/>
      <w:szCs w:val="22"/>
    </w:rPr>
  </w:style>
  <w:style w:type="paragraph" w:customStyle="1" w:styleId="LearningSequenceHeader0">
    <w:name w:val="*Learning Sequence Header"/>
    <w:next w:val="Normal"/>
    <w:qFormat/>
    <w:rsid w:val="00B95089"/>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B95089"/>
    <w:pPr>
      <w:numPr>
        <w:numId w:val="32"/>
      </w:numPr>
      <w:spacing w:after="60"/>
    </w:pPr>
    <w:rPr>
      <w:sz w:val="22"/>
      <w:szCs w:val="22"/>
    </w:rPr>
  </w:style>
  <w:style w:type="paragraph" w:customStyle="1" w:styleId="PageHeader0">
    <w:name w:val="*PageHeader"/>
    <w:qFormat/>
    <w:rsid w:val="00B95089"/>
    <w:rPr>
      <w:b/>
      <w:sz w:val="18"/>
      <w:szCs w:val="22"/>
    </w:rPr>
  </w:style>
  <w:style w:type="paragraph" w:customStyle="1" w:styleId="Q">
    <w:name w:val="*Q*"/>
    <w:qFormat/>
    <w:rsid w:val="00B95089"/>
    <w:pPr>
      <w:spacing w:before="240" w:line="276" w:lineRule="auto"/>
    </w:pPr>
    <w:rPr>
      <w:b/>
      <w:sz w:val="22"/>
      <w:szCs w:val="22"/>
    </w:rPr>
  </w:style>
  <w:style w:type="paragraph" w:customStyle="1" w:styleId="SA">
    <w:name w:val="*SA*"/>
    <w:qFormat/>
    <w:rsid w:val="00B95089"/>
    <w:pPr>
      <w:numPr>
        <w:numId w:val="33"/>
      </w:numPr>
      <w:spacing w:before="120" w:line="276" w:lineRule="auto"/>
    </w:pPr>
    <w:rPr>
      <w:sz w:val="22"/>
      <w:szCs w:val="22"/>
    </w:rPr>
  </w:style>
  <w:style w:type="paragraph" w:customStyle="1" w:styleId="SASRBullet">
    <w:name w:val="*SA/SR Bullet"/>
    <w:basedOn w:val="Normal"/>
    <w:qFormat/>
    <w:rsid w:val="00B95089"/>
    <w:pPr>
      <w:numPr>
        <w:ilvl w:val="1"/>
        <w:numId w:val="34"/>
      </w:numPr>
      <w:spacing w:before="120"/>
      <w:contextualSpacing/>
    </w:pPr>
  </w:style>
  <w:style w:type="paragraph" w:customStyle="1" w:styleId="SR">
    <w:name w:val="*SR*"/>
    <w:qFormat/>
    <w:rsid w:val="00702582"/>
    <w:pPr>
      <w:numPr>
        <w:numId w:val="35"/>
      </w:numPr>
      <w:spacing w:before="120" w:line="276" w:lineRule="auto"/>
      <w:ind w:left="720"/>
    </w:pPr>
    <w:rPr>
      <w:sz w:val="22"/>
      <w:szCs w:val="22"/>
    </w:rPr>
  </w:style>
  <w:style w:type="paragraph" w:customStyle="1" w:styleId="TA">
    <w:name w:val="*TA*"/>
    <w:basedOn w:val="Normal"/>
    <w:qFormat/>
    <w:rsid w:val="00B95089"/>
    <w:pPr>
      <w:spacing w:before="240"/>
    </w:pPr>
  </w:style>
  <w:style w:type="paragraph" w:customStyle="1" w:styleId="TableHeaders">
    <w:name w:val="*TableHeaders"/>
    <w:basedOn w:val="Normal"/>
    <w:link w:val="TableHeadersChar"/>
    <w:qFormat/>
    <w:rsid w:val="00B95089"/>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702582"/>
    <w:rPr>
      <w:b/>
      <w:color w:val="FFFFFF" w:themeColor="background1"/>
      <w:sz w:val="22"/>
      <w:szCs w:val="22"/>
    </w:rPr>
  </w:style>
  <w:style w:type="paragraph" w:customStyle="1" w:styleId="ToolHeader">
    <w:name w:val="*ToolHeader"/>
    <w:qFormat/>
    <w:rsid w:val="00F368F9"/>
    <w:pPr>
      <w:spacing w:after="120"/>
    </w:pPr>
    <w:rPr>
      <w:rFonts w:asciiTheme="minorHAnsi" w:hAnsiTheme="minorHAnsi"/>
      <w:b/>
      <w:bCs/>
      <w:color w:val="365F91"/>
      <w:sz w:val="32"/>
      <w:szCs w:val="28"/>
    </w:rPr>
  </w:style>
  <w:style w:type="paragraph" w:customStyle="1" w:styleId="ToolTableText">
    <w:name w:val="*ToolTableText"/>
    <w:qFormat/>
    <w:rsid w:val="00F368F9"/>
    <w:pPr>
      <w:spacing w:before="40" w:after="12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 List" w:uiPriority="0"/>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B95089"/>
    <w:pPr>
      <w:spacing w:before="60" w:after="60" w:line="276" w:lineRule="auto"/>
    </w:pPr>
    <w:rPr>
      <w:sz w:val="22"/>
      <w:szCs w:val="22"/>
    </w:rPr>
  </w:style>
  <w:style w:type="paragraph" w:styleId="Heading1">
    <w:name w:val="heading 1"/>
    <w:basedOn w:val="Normal"/>
    <w:next w:val="Normal"/>
    <w:link w:val="Heading1Char"/>
    <w:uiPriority w:val="9"/>
    <w:qFormat/>
    <w:rsid w:val="000D6FA4"/>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qFormat/>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0D6FA4"/>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basedOn w:val="Heading2"/>
    <w:link w:val="LearningSequenceHeaderChar"/>
    <w:qFormat/>
    <w:rsid w:val="000D6FA4"/>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0D6FA4"/>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paragraph" w:customStyle="1" w:styleId="StudentActions">
    <w:name w:val="Student Actions"/>
    <w:basedOn w:val="ListParagraph"/>
    <w:link w:val="StudentActionsChar"/>
    <w:qFormat/>
    <w:rsid w:val="005F5D35"/>
    <w:pPr>
      <w:spacing w:before="120"/>
      <w:ind w:left="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StudentActions"/>
    <w:link w:val="InstructionalNotesChar"/>
    <w:qFormat/>
    <w:rsid w:val="00CB71ED"/>
    <w:rPr>
      <w:color w:val="4F81BD" w:themeColor="accent1"/>
    </w:rPr>
  </w:style>
  <w:style w:type="character" w:customStyle="1" w:styleId="ListParagraphChar">
    <w:name w:val="List Paragraph Char"/>
    <w:basedOn w:val="DefaultParagraphFont"/>
    <w:link w:val="ListParagraph"/>
    <w:uiPriority w:val="34"/>
    <w:rsid w:val="005F5D35"/>
    <w:rPr>
      <w:rFonts w:eastAsia="Times New Roman"/>
      <w:sz w:val="22"/>
    </w:rPr>
  </w:style>
  <w:style w:type="character" w:customStyle="1" w:styleId="StudentActionsChar">
    <w:name w:val="Student Actions Char"/>
    <w:basedOn w:val="ListParagraphChar"/>
    <w:link w:val="StudentActions"/>
    <w:rsid w:val="005F5D35"/>
    <w:rPr>
      <w:rFonts w:eastAsia="Times New Roman"/>
      <w:sz w:val="22"/>
      <w:szCs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StudentActionsChar"/>
    <w:link w:val="InstructionalNotes"/>
    <w:rsid w:val="00CB71ED"/>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qFormat/>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0D6FA4"/>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0D6FA4"/>
    <w:rPr>
      <w:rFonts w:eastAsia="Times New Roman"/>
      <w:b/>
      <w:sz w:val="22"/>
      <w:szCs w:val="22"/>
    </w:rPr>
  </w:style>
  <w:style w:type="paragraph" w:customStyle="1" w:styleId="StudentBullet">
    <w:name w:val="Student Bullet"/>
    <w:basedOn w:val="StudentActions"/>
    <w:link w:val="StudentBulletChar"/>
    <w:qFormat/>
    <w:rsid w:val="00FF1BAE"/>
    <w:pPr>
      <w:numPr>
        <w:ilvl w:val="1"/>
      </w:numPr>
      <w:ind w:left="1080"/>
    </w:pPr>
  </w:style>
  <w:style w:type="paragraph" w:customStyle="1" w:styleId="IndentInstructionalNote">
    <w:name w:val="Indent Instructional Note"/>
    <w:basedOn w:val="StudentBullet"/>
    <w:link w:val="IndentInstructionalNoteChar"/>
    <w:qFormat/>
    <w:rsid w:val="00FF1BAE"/>
    <w:pPr>
      <w:ind w:left="630" w:hanging="270"/>
    </w:pPr>
    <w:rPr>
      <w:color w:val="4F81BD" w:themeColor="accent1"/>
    </w:rPr>
  </w:style>
  <w:style w:type="character" w:customStyle="1" w:styleId="StudentBulletChar">
    <w:name w:val="Student Bullet Char"/>
    <w:basedOn w:val="StudentActionsChar"/>
    <w:link w:val="StudentBullet"/>
    <w:rsid w:val="00FF1BAE"/>
    <w:rPr>
      <w:rFonts w:eastAsia="Times New Roman"/>
      <w:sz w:val="22"/>
      <w:szCs w:val="22"/>
    </w:rPr>
  </w:style>
  <w:style w:type="character" w:customStyle="1" w:styleId="IndentInstructionalNoteChar">
    <w:name w:val="Indent Instructional Note Char"/>
    <w:basedOn w:val="BulletedListChar"/>
    <w:link w:val="IndentInstructionalNote"/>
    <w:rsid w:val="00FF1BAE"/>
    <w:rPr>
      <w:color w:val="4F81BD" w:themeColor="accent1"/>
      <w:sz w:val="22"/>
      <w:szCs w:val="22"/>
    </w:rPr>
  </w:style>
  <w:style w:type="paragraph" w:customStyle="1" w:styleId="BreakLine">
    <w:name w:val="Break Line"/>
    <w:basedOn w:val="Normal"/>
    <w:link w:val="BreakLineChar"/>
    <w:qFormat/>
    <w:rsid w:val="00150B24"/>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150B24"/>
    <w:rPr>
      <w:sz w:val="18"/>
      <w:szCs w:val="22"/>
    </w:rPr>
  </w:style>
  <w:style w:type="paragraph" w:customStyle="1" w:styleId="Normal1">
    <w:name w:val="Normal1"/>
    <w:rsid w:val="00AA4597"/>
    <w:pPr>
      <w:spacing w:before="60" w:after="60" w:line="276" w:lineRule="auto"/>
    </w:pPr>
    <w:rPr>
      <w:rFonts w:cs="Calibri"/>
      <w:color w:val="000000"/>
      <w:sz w:val="22"/>
      <w:szCs w:val="24"/>
      <w:lang w:eastAsia="ja-JP"/>
    </w:rPr>
  </w:style>
  <w:style w:type="paragraph" w:customStyle="1" w:styleId="BR">
    <w:name w:val="*BR*"/>
    <w:qFormat/>
    <w:rsid w:val="00B95089"/>
    <w:pPr>
      <w:pBdr>
        <w:bottom w:val="single" w:sz="12" w:space="1" w:color="7F7F7F" w:themeColor="text1" w:themeTint="80"/>
      </w:pBdr>
      <w:spacing w:after="360"/>
      <w:ind w:left="2880" w:right="2880"/>
    </w:pPr>
    <w:rPr>
      <w:sz w:val="18"/>
      <w:szCs w:val="22"/>
    </w:rPr>
  </w:style>
  <w:style w:type="paragraph" w:customStyle="1" w:styleId="BulletedList">
    <w:name w:val="*Bulleted List"/>
    <w:qFormat/>
    <w:rsid w:val="0014148E"/>
    <w:pPr>
      <w:numPr>
        <w:numId w:val="29"/>
      </w:numPr>
      <w:spacing w:after="60" w:line="276" w:lineRule="auto"/>
      <w:ind w:left="360"/>
    </w:pPr>
    <w:rPr>
      <w:sz w:val="22"/>
      <w:szCs w:val="22"/>
    </w:rPr>
  </w:style>
  <w:style w:type="paragraph" w:customStyle="1" w:styleId="FooterText">
    <w:name w:val="*FooterText"/>
    <w:qFormat/>
    <w:rsid w:val="00B95089"/>
    <w:pPr>
      <w:spacing w:line="200" w:lineRule="exact"/>
    </w:pPr>
    <w:rPr>
      <w:rFonts w:eastAsia="Verdana" w:cs="Calibri"/>
      <w:b/>
      <w:color w:val="595959"/>
      <w:sz w:val="14"/>
      <w:szCs w:val="22"/>
    </w:rPr>
  </w:style>
  <w:style w:type="paragraph" w:customStyle="1" w:styleId="IN">
    <w:name w:val="*IN*"/>
    <w:qFormat/>
    <w:rsid w:val="00702582"/>
    <w:pPr>
      <w:numPr>
        <w:numId w:val="30"/>
      </w:numPr>
      <w:spacing w:before="120" w:after="60" w:line="276" w:lineRule="auto"/>
    </w:pPr>
    <w:rPr>
      <w:color w:val="4F81BD" w:themeColor="accent1"/>
      <w:sz w:val="22"/>
      <w:szCs w:val="22"/>
    </w:rPr>
  </w:style>
  <w:style w:type="paragraph" w:customStyle="1" w:styleId="INBullet">
    <w:name w:val="*IN* Bullet"/>
    <w:qFormat/>
    <w:rsid w:val="00B95089"/>
    <w:pPr>
      <w:numPr>
        <w:numId w:val="31"/>
      </w:numPr>
      <w:spacing w:after="60" w:line="276" w:lineRule="auto"/>
    </w:pPr>
    <w:rPr>
      <w:color w:val="4F81BD" w:themeColor="accent1"/>
      <w:sz w:val="22"/>
      <w:szCs w:val="22"/>
    </w:rPr>
  </w:style>
  <w:style w:type="paragraph" w:customStyle="1" w:styleId="LearningSequenceHeader0">
    <w:name w:val="*Learning Sequence Header"/>
    <w:next w:val="Normal"/>
    <w:qFormat/>
    <w:rsid w:val="00B95089"/>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B95089"/>
    <w:pPr>
      <w:numPr>
        <w:numId w:val="32"/>
      </w:numPr>
      <w:spacing w:after="60"/>
    </w:pPr>
    <w:rPr>
      <w:sz w:val="22"/>
      <w:szCs w:val="22"/>
    </w:rPr>
  </w:style>
  <w:style w:type="paragraph" w:customStyle="1" w:styleId="PageHeader0">
    <w:name w:val="*PageHeader"/>
    <w:qFormat/>
    <w:rsid w:val="00B95089"/>
    <w:rPr>
      <w:b/>
      <w:sz w:val="18"/>
      <w:szCs w:val="22"/>
    </w:rPr>
  </w:style>
  <w:style w:type="paragraph" w:customStyle="1" w:styleId="Q">
    <w:name w:val="*Q*"/>
    <w:qFormat/>
    <w:rsid w:val="00B95089"/>
    <w:pPr>
      <w:spacing w:before="240" w:line="276" w:lineRule="auto"/>
    </w:pPr>
    <w:rPr>
      <w:b/>
      <w:sz w:val="22"/>
      <w:szCs w:val="22"/>
    </w:rPr>
  </w:style>
  <w:style w:type="paragraph" w:customStyle="1" w:styleId="SA">
    <w:name w:val="*SA*"/>
    <w:qFormat/>
    <w:rsid w:val="00B95089"/>
    <w:pPr>
      <w:numPr>
        <w:numId w:val="33"/>
      </w:numPr>
      <w:spacing w:before="120" w:line="276" w:lineRule="auto"/>
    </w:pPr>
    <w:rPr>
      <w:sz w:val="22"/>
      <w:szCs w:val="22"/>
    </w:rPr>
  </w:style>
  <w:style w:type="paragraph" w:customStyle="1" w:styleId="SASRBullet">
    <w:name w:val="*SA/SR Bullet"/>
    <w:basedOn w:val="Normal"/>
    <w:qFormat/>
    <w:rsid w:val="00B95089"/>
    <w:pPr>
      <w:numPr>
        <w:ilvl w:val="1"/>
        <w:numId w:val="34"/>
      </w:numPr>
      <w:spacing w:before="120"/>
      <w:contextualSpacing/>
    </w:pPr>
  </w:style>
  <w:style w:type="paragraph" w:customStyle="1" w:styleId="SR">
    <w:name w:val="*SR*"/>
    <w:qFormat/>
    <w:rsid w:val="00702582"/>
    <w:pPr>
      <w:numPr>
        <w:numId w:val="35"/>
      </w:numPr>
      <w:spacing w:before="120" w:line="276" w:lineRule="auto"/>
      <w:ind w:left="720"/>
    </w:pPr>
    <w:rPr>
      <w:sz w:val="22"/>
      <w:szCs w:val="22"/>
    </w:rPr>
  </w:style>
  <w:style w:type="paragraph" w:customStyle="1" w:styleId="TA">
    <w:name w:val="*TA*"/>
    <w:basedOn w:val="Normal"/>
    <w:qFormat/>
    <w:rsid w:val="00B95089"/>
    <w:pPr>
      <w:spacing w:before="240"/>
    </w:pPr>
  </w:style>
  <w:style w:type="paragraph" w:customStyle="1" w:styleId="TableHeaders">
    <w:name w:val="*TableHeaders"/>
    <w:basedOn w:val="Normal"/>
    <w:link w:val="TableHeadersChar"/>
    <w:qFormat/>
    <w:rsid w:val="00B95089"/>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702582"/>
    <w:rPr>
      <w:b/>
      <w:color w:val="FFFFFF" w:themeColor="background1"/>
      <w:sz w:val="22"/>
      <w:szCs w:val="22"/>
    </w:rPr>
  </w:style>
  <w:style w:type="paragraph" w:customStyle="1" w:styleId="ToolHeader">
    <w:name w:val="*ToolHeader"/>
    <w:qFormat/>
    <w:rsid w:val="00F368F9"/>
    <w:pPr>
      <w:spacing w:after="120"/>
    </w:pPr>
    <w:rPr>
      <w:rFonts w:asciiTheme="minorHAnsi" w:hAnsiTheme="minorHAnsi"/>
      <w:b/>
      <w:bCs/>
      <w:color w:val="365F91"/>
      <w:sz w:val="32"/>
      <w:szCs w:val="28"/>
    </w:rPr>
  </w:style>
  <w:style w:type="paragraph" w:customStyle="1" w:styleId="ToolTableText">
    <w:name w:val="*ToolTableText"/>
    <w:qFormat/>
    <w:rsid w:val="00F368F9"/>
    <w:pPr>
      <w:spacing w:before="40" w:after="120"/>
    </w:pPr>
    <w:rPr>
      <w:sz w:val="22"/>
      <w:szCs w:val="22"/>
    </w:rPr>
  </w:style>
</w:styles>
</file>

<file path=word/webSettings.xml><?xml version="1.0" encoding="utf-8"?>
<w:webSettings xmlns:r="http://schemas.openxmlformats.org/officeDocument/2006/relationships" xmlns:w="http://schemas.openxmlformats.org/wordprocessingml/2006/main">
  <w:divs>
    <w:div w:id="431513707">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56350310">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64833040">
      <w:bodyDiv w:val="1"/>
      <w:marLeft w:val="0"/>
      <w:marRight w:val="0"/>
      <w:marTop w:val="0"/>
      <w:marBottom w:val="0"/>
      <w:divBdr>
        <w:top w:val="none" w:sz="0" w:space="0" w:color="auto"/>
        <w:left w:val="none" w:sz="0" w:space="0" w:color="auto"/>
        <w:bottom w:val="none" w:sz="0" w:space="0" w:color="auto"/>
        <w:right w:val="none" w:sz="0" w:space="0" w:color="auto"/>
      </w:divBdr>
    </w:div>
    <w:div w:id="1004626622">
      <w:bodyDiv w:val="1"/>
      <w:marLeft w:val="0"/>
      <w:marRight w:val="0"/>
      <w:marTop w:val="0"/>
      <w:marBottom w:val="0"/>
      <w:divBdr>
        <w:top w:val="none" w:sz="0" w:space="0" w:color="auto"/>
        <w:left w:val="none" w:sz="0" w:space="0" w:color="auto"/>
        <w:bottom w:val="none" w:sz="0" w:space="0" w:color="auto"/>
        <w:right w:val="none" w:sz="0" w:space="0" w:color="auto"/>
      </w:divBdr>
    </w:div>
    <w:div w:id="1013528845">
      <w:bodyDiv w:val="1"/>
      <w:marLeft w:val="0"/>
      <w:marRight w:val="0"/>
      <w:marTop w:val="0"/>
      <w:marBottom w:val="0"/>
      <w:divBdr>
        <w:top w:val="none" w:sz="0" w:space="0" w:color="auto"/>
        <w:left w:val="none" w:sz="0" w:space="0" w:color="auto"/>
        <w:bottom w:val="none" w:sz="0" w:space="0" w:color="auto"/>
        <w:right w:val="none" w:sz="0" w:space="0" w:color="auto"/>
      </w:divBdr>
    </w:div>
    <w:div w:id="1130977469">
      <w:bodyDiv w:val="1"/>
      <w:marLeft w:val="0"/>
      <w:marRight w:val="0"/>
      <w:marTop w:val="0"/>
      <w:marBottom w:val="0"/>
      <w:divBdr>
        <w:top w:val="none" w:sz="0" w:space="0" w:color="auto"/>
        <w:left w:val="none" w:sz="0" w:space="0" w:color="auto"/>
        <w:bottom w:val="none" w:sz="0" w:space="0" w:color="auto"/>
        <w:right w:val="none" w:sz="0" w:space="0" w:color="auto"/>
      </w:divBdr>
    </w:div>
    <w:div w:id="1285649656">
      <w:bodyDiv w:val="1"/>
      <w:marLeft w:val="0"/>
      <w:marRight w:val="0"/>
      <w:marTop w:val="0"/>
      <w:marBottom w:val="0"/>
      <w:divBdr>
        <w:top w:val="none" w:sz="0" w:space="0" w:color="auto"/>
        <w:left w:val="none" w:sz="0" w:space="0" w:color="auto"/>
        <w:bottom w:val="none" w:sz="0" w:space="0" w:color="auto"/>
        <w:right w:val="none" w:sz="0" w:space="0" w:color="auto"/>
      </w:divBdr>
    </w:div>
    <w:div w:id="1337346630">
      <w:bodyDiv w:val="1"/>
      <w:marLeft w:val="0"/>
      <w:marRight w:val="0"/>
      <w:marTop w:val="0"/>
      <w:marBottom w:val="0"/>
      <w:divBdr>
        <w:top w:val="none" w:sz="0" w:space="0" w:color="auto"/>
        <w:left w:val="none" w:sz="0" w:space="0" w:color="auto"/>
        <w:bottom w:val="none" w:sz="0" w:space="0" w:color="auto"/>
        <w:right w:val="none" w:sz="0" w:space="0" w:color="auto"/>
      </w:divBdr>
    </w:div>
    <w:div w:id="1734809444">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5786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9F00-5229-4C89-BDE6-4638CC0A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17498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dronka</cp:lastModifiedBy>
  <cp:revision>12</cp:revision>
  <dcterms:created xsi:type="dcterms:W3CDTF">2013-12-04T19:27:00Z</dcterms:created>
  <dcterms:modified xsi:type="dcterms:W3CDTF">2013-12-12T17:59:00Z</dcterms:modified>
</cp:coreProperties>
</file>