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tbl>
      <w:tblPr>
        <w:tblW w:w="0" w:type="auto"/>
        <w:tblInd w:w="-8" w:type="dxa"/>
        <w:tblCellMar>
          <w:left w:w="10" w:type="dxa"/>
          <w:right w:w="10" w:type="dxa"/>
        </w:tblCellMar>
        <w:tblLook w:val="00A0" w:firstRow="1" w:lastRow="0" w:firstColumn="1" w:lastColumn="0" w:noHBand="0" w:noVBand="0"/>
      </w:tblPr>
      <w:tblGrid>
        <w:gridCol w:w="1221"/>
        <w:gridCol w:w="8239"/>
      </w:tblGrid>
      <w:tr w:rsidR="002C531F" w:rsidRPr="00603736" w14:paraId="2BBE89A6" w14:textId="77777777">
        <w:trPr>
          <w:trHeight w:val="1000"/>
        </w:trPr>
        <w:tc>
          <w:tcPr>
            <w:tcW w:w="0" w:type="auto"/>
            <w:shd w:val="clear" w:color="auto" w:fill="385623"/>
            <w:tcMar>
              <w:top w:w="100" w:type="dxa"/>
              <w:left w:w="115" w:type="dxa"/>
              <w:bottom w:w="100" w:type="dxa"/>
              <w:right w:w="115" w:type="dxa"/>
            </w:tcMar>
            <w:vAlign w:val="center"/>
          </w:tcPr>
          <w:p w14:paraId="602CF4CC" w14:textId="77777777" w:rsidR="002C531F" w:rsidRDefault="002C531F">
            <w:pPr>
              <w:pStyle w:val="Normal1"/>
              <w:spacing w:before="0" w:after="0" w:line="240" w:lineRule="auto"/>
              <w:ind w:left="43" w:right="43"/>
              <w:jc w:val="center"/>
              <w:rPr>
                <w:rFonts w:cs="Times New Roman"/>
              </w:rPr>
            </w:pPr>
            <w:r>
              <w:rPr>
                <w:b/>
                <w:bCs/>
                <w:smallCaps/>
                <w:color w:val="FFFFFF"/>
                <w:sz w:val="44"/>
                <w:szCs w:val="44"/>
              </w:rPr>
              <w:t>9.2.2</w:t>
            </w:r>
          </w:p>
        </w:tc>
        <w:tc>
          <w:tcPr>
            <w:tcW w:w="8239" w:type="dxa"/>
            <w:shd w:val="clear" w:color="auto" w:fill="76923C"/>
            <w:tcMar>
              <w:top w:w="100" w:type="dxa"/>
              <w:left w:w="115" w:type="dxa"/>
              <w:bottom w:w="100" w:type="dxa"/>
              <w:right w:w="115" w:type="dxa"/>
            </w:tcMar>
            <w:vAlign w:val="center"/>
          </w:tcPr>
          <w:p w14:paraId="37B81305" w14:textId="77777777" w:rsidR="002C531F" w:rsidRDefault="002C531F">
            <w:pPr>
              <w:pStyle w:val="Normal1"/>
              <w:spacing w:before="0" w:after="0" w:line="240" w:lineRule="auto"/>
              <w:ind w:left="43" w:right="43"/>
              <w:rPr>
                <w:rFonts w:cs="Times New Roman"/>
              </w:rPr>
            </w:pPr>
            <w:r>
              <w:rPr>
                <w:b/>
                <w:bCs/>
                <w:color w:val="FFFFFF"/>
                <w:sz w:val="44"/>
                <w:szCs w:val="44"/>
              </w:rPr>
              <w:t>Lesson 7</w:t>
            </w:r>
          </w:p>
        </w:tc>
      </w:tr>
    </w:tbl>
    <w:p w14:paraId="47B36F2F" w14:textId="77777777" w:rsidR="002C531F" w:rsidRDefault="002C531F">
      <w:pPr>
        <w:pStyle w:val="Heading1"/>
      </w:pPr>
      <w:r>
        <w:t>Introduction</w:t>
      </w:r>
    </w:p>
    <w:p w14:paraId="49BD3BA9" w14:textId="4A9EA2A0" w:rsidR="002C531F" w:rsidRDefault="002C531F" w:rsidP="001D12C2">
      <w:pPr>
        <w:rPr>
          <w:rFonts w:cs="Times New Roman"/>
        </w:rPr>
      </w:pPr>
      <w:r w:rsidRPr="00F07B4B">
        <w:t>In this lesson, students will explore the passage</w:t>
      </w:r>
      <w:r w:rsidRPr="00F07B4B">
        <w:rPr>
          <w:i/>
          <w:iCs/>
        </w:rPr>
        <w:t xml:space="preserve"> </w:t>
      </w:r>
      <w:r>
        <w:t>“</w:t>
      </w:r>
      <w:r>
        <w:t xml:space="preserve">I will go now. Boy lead me away” through “you can say I lack all skill in </w:t>
      </w:r>
      <w:r>
        <w:t>prophecy</w:t>
      </w:r>
      <w:r>
        <w:t xml:space="preserve">” (lines </w:t>
      </w:r>
      <w:r w:rsidR="00982686">
        <w:t>5</w:t>
      </w:r>
      <w:r>
        <w:t xml:space="preserve">36–561) </w:t>
      </w:r>
      <w:r>
        <w:t xml:space="preserve">and </w:t>
      </w:r>
      <w:r>
        <w:t>“Apollo and Zeus are truly wise</w:t>
      </w:r>
      <w:r w:rsidR="009A0CE1">
        <w:t xml:space="preserve"> </w:t>
      </w:r>
      <w:r>
        <w:t>“through “a troublemaker, an enemy of mine” (lines 598–65</w:t>
      </w:r>
      <w:r w:rsidR="00982686">
        <w:t>7</w:t>
      </w:r>
      <w:r>
        <w:t>). I</w:t>
      </w:r>
      <w:r w:rsidRPr="00F07B4B">
        <w:t>n this excerpt, Teiresias reveals the murderer’s identity in the form of a prophetic riddle, and Oedipus accuses Creon of the crime of Laius’</w:t>
      </w:r>
      <w:r>
        <w:t>s</w:t>
      </w:r>
      <w:r w:rsidRPr="00F07B4B">
        <w:t xml:space="preserve"> murder. </w:t>
      </w:r>
    </w:p>
    <w:p w14:paraId="7BA69736" w14:textId="77777777" w:rsidR="002C531F" w:rsidRPr="00F07B4B" w:rsidRDefault="002C531F" w:rsidP="00AE5CDE">
      <w:pPr>
        <w:rPr>
          <w:rFonts w:cs="Times New Roman"/>
        </w:rPr>
      </w:pPr>
    </w:p>
    <w:p w14:paraId="4103E422" w14:textId="03F42CE9" w:rsidR="002C531F" w:rsidRDefault="002C531F">
      <w:pPr>
        <w:rPr>
          <w:rFonts w:cs="Times New Roman"/>
        </w:rPr>
      </w:pPr>
      <w:r>
        <w:t xml:space="preserve">Students will explore the </w:t>
      </w:r>
      <w:r>
        <w:t xml:space="preserve">affects </w:t>
      </w:r>
      <w:r>
        <w:t xml:space="preserve">created by Sophocles’s decisions to reveal key details that shed light on the identity of Laius’s murderer through riddles. Students will continue to consider the development of central idea, as they consider how the musings of the Chorus and Creon refine their understanding of the central idea of the role of fate in the crime of Laius’s murder. Students will continue to build upon their work with W.9-10.9.a as they craft a </w:t>
      </w:r>
      <w:r w:rsidR="00F836D1">
        <w:t>Quick Write</w:t>
      </w:r>
      <w:r>
        <w:t xml:space="preserve"> to the following structural prompt: </w:t>
      </w:r>
      <w:r w:rsidRPr="009C50B6">
        <w:t>How does Sophocles use the timing of Creon</w:t>
      </w:r>
      <w:r w:rsidRPr="00DE2F1A">
        <w:t>’s entrance into the dialogue to create tension for the audience?</w:t>
      </w:r>
    </w:p>
    <w:p w14:paraId="4D53CD62" w14:textId="77777777" w:rsidR="002C531F" w:rsidRDefault="002C531F">
      <w:pPr>
        <w:rPr>
          <w:rFonts w:cs="Times New Roman"/>
        </w:rPr>
      </w:pPr>
    </w:p>
    <w:p w14:paraId="22FB0B0F" w14:textId="77777777" w:rsidR="002C531F" w:rsidRDefault="002C531F" w:rsidP="00AE5CDE">
      <w:r>
        <w:t xml:space="preserve">For homework students will respond briefly in writing to a reflective prompt that asks them to review and expand their Quick Write, calling upon evidence from other passages in the text to support their response. </w:t>
      </w:r>
    </w:p>
    <w:p w14:paraId="13E40BDA" w14:textId="77777777" w:rsidR="002C531F" w:rsidRDefault="002C531F">
      <w:pPr>
        <w:pStyle w:val="Heading1"/>
      </w:pPr>
      <w:r>
        <w:t xml:space="preserve">Standards </w:t>
      </w:r>
    </w:p>
    <w:tbl>
      <w:tblPr>
        <w:tblW w:w="0" w:type="auto"/>
        <w:tblInd w:w="-10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1344"/>
        <w:gridCol w:w="8124"/>
      </w:tblGrid>
      <w:tr w:rsidR="002C531F" w:rsidRPr="002E4C92" w14:paraId="69679720" w14:textId="77777777">
        <w:tc>
          <w:tcPr>
            <w:tcW w:w="9468" w:type="dxa"/>
            <w:gridSpan w:val="2"/>
            <w:shd w:val="clear" w:color="auto" w:fill="76923C"/>
          </w:tcPr>
          <w:p w14:paraId="2EA77606" w14:textId="77777777" w:rsidR="002C531F" w:rsidRPr="00616AB4" w:rsidRDefault="002C531F" w:rsidP="00F75949">
            <w:pPr>
              <w:pStyle w:val="TableHeader"/>
            </w:pPr>
            <w:r w:rsidRPr="00616AB4">
              <w:t>Assessed Standard(s)</w:t>
            </w:r>
          </w:p>
        </w:tc>
      </w:tr>
      <w:tr w:rsidR="002C531F" w:rsidRPr="0053542D" w14:paraId="2359670C" w14:textId="77777777">
        <w:tc>
          <w:tcPr>
            <w:tcW w:w="1344" w:type="dxa"/>
          </w:tcPr>
          <w:p w14:paraId="461D8363" w14:textId="77777777" w:rsidR="002C531F" w:rsidRPr="00AE5CDE" w:rsidRDefault="002C531F" w:rsidP="00F75949">
            <w:r w:rsidRPr="00AE5CDE">
              <w:t>RL.9-10.5</w:t>
            </w:r>
          </w:p>
        </w:tc>
        <w:tc>
          <w:tcPr>
            <w:tcW w:w="8124" w:type="dxa"/>
          </w:tcPr>
          <w:p w14:paraId="754641DB" w14:textId="77777777" w:rsidR="002C531F" w:rsidRPr="00AE5CDE" w:rsidRDefault="002C531F" w:rsidP="00F75949">
            <w:pPr>
              <w:rPr>
                <w:rFonts w:cs="Times New Roman"/>
              </w:rPr>
            </w:pPr>
            <w:r w:rsidRPr="00AE5CDE">
              <w:rPr>
                <w:highlight w:val="white"/>
              </w:rPr>
              <w:t>Analyze how an author’s choices concerning how to structure a text, order events within it (e.g., parallel plots), and manipulate time (e.g., pacing, flashbacks) create such effects as mystery, tension, or surprise.</w:t>
            </w:r>
          </w:p>
        </w:tc>
      </w:tr>
      <w:tr w:rsidR="002C531F" w:rsidRPr="00CF2582" w14:paraId="31FAE03E" w14:textId="77777777">
        <w:tc>
          <w:tcPr>
            <w:tcW w:w="9468" w:type="dxa"/>
            <w:gridSpan w:val="2"/>
            <w:shd w:val="clear" w:color="auto" w:fill="76923C"/>
          </w:tcPr>
          <w:p w14:paraId="37D2EDD5" w14:textId="77777777" w:rsidR="002C531F" w:rsidRPr="00616AB4" w:rsidRDefault="002C531F" w:rsidP="00F75949">
            <w:pPr>
              <w:pStyle w:val="TableHeader"/>
            </w:pPr>
            <w:r w:rsidRPr="00616AB4">
              <w:t>Addressed Standard(s)</w:t>
            </w:r>
          </w:p>
        </w:tc>
      </w:tr>
      <w:tr w:rsidR="002C531F" w:rsidRPr="0053542D" w14:paraId="6EE3C82B" w14:textId="77777777">
        <w:tc>
          <w:tcPr>
            <w:tcW w:w="1344" w:type="dxa"/>
          </w:tcPr>
          <w:p w14:paraId="00797887" w14:textId="77777777" w:rsidR="002C531F" w:rsidRPr="00AE5CDE" w:rsidRDefault="002C531F" w:rsidP="00F75949">
            <w:r w:rsidRPr="00AE5CDE">
              <w:t>RL.9-10.2</w:t>
            </w:r>
          </w:p>
        </w:tc>
        <w:tc>
          <w:tcPr>
            <w:tcW w:w="8124" w:type="dxa"/>
          </w:tcPr>
          <w:p w14:paraId="4F1189E4" w14:textId="77777777" w:rsidR="002C531F" w:rsidRPr="00AE5CDE" w:rsidRDefault="002C531F" w:rsidP="00F75949">
            <w:pPr>
              <w:rPr>
                <w:rFonts w:cs="Times New Roman"/>
              </w:rPr>
            </w:pPr>
            <w:r w:rsidRPr="00AE5CDE">
              <w:rPr>
                <w:highlight w:val="white"/>
              </w:rPr>
              <w:t>Determine a theme or central idea of a text and analyze in detail its development over the course of the text, including how it emerges and is shaped and refined by specific details; provide an objective summary of the text.</w:t>
            </w:r>
          </w:p>
        </w:tc>
      </w:tr>
      <w:tr w:rsidR="002C531F" w:rsidRPr="0053542D" w14:paraId="43A145D6" w14:textId="77777777">
        <w:tc>
          <w:tcPr>
            <w:tcW w:w="1344" w:type="dxa"/>
          </w:tcPr>
          <w:p w14:paraId="338304D8" w14:textId="77777777" w:rsidR="002C531F" w:rsidRPr="00AE5CDE" w:rsidRDefault="002C531F" w:rsidP="00F75949">
            <w:pPr>
              <w:rPr>
                <w:rFonts w:cs="Times New Roman"/>
              </w:rPr>
            </w:pPr>
            <w:r>
              <w:t>W.9-10.9.a</w:t>
            </w:r>
          </w:p>
        </w:tc>
        <w:tc>
          <w:tcPr>
            <w:tcW w:w="8124" w:type="dxa"/>
          </w:tcPr>
          <w:p w14:paraId="445DA99C" w14:textId="77777777" w:rsidR="002C531F" w:rsidRPr="00BB008D" w:rsidRDefault="002C531F" w:rsidP="00286B95">
            <w:pPr>
              <w:keepNext/>
              <w:keepLines/>
              <w:tabs>
                <w:tab w:val="center" w:pos="4320"/>
                <w:tab w:val="right" w:pos="8640"/>
              </w:tabs>
              <w:outlineLvl w:val="1"/>
            </w:pPr>
            <w:r w:rsidRPr="00BB008D">
              <w:t xml:space="preserve">Draw evidence from literary or informational texts to support analysis, reflection, and </w:t>
            </w:r>
            <w:r w:rsidRPr="00BB008D">
              <w:lastRenderedPageBreak/>
              <w:t>research.</w:t>
            </w:r>
          </w:p>
          <w:p w14:paraId="5840A907" w14:textId="77777777" w:rsidR="002C531F" w:rsidRPr="009F0652" w:rsidRDefault="002C531F" w:rsidP="00C80787">
            <w:pPr>
              <w:pStyle w:val="ListParagraph"/>
              <w:numPr>
                <w:ilvl w:val="0"/>
                <w:numId w:val="20"/>
              </w:numPr>
              <w:ind w:left="348"/>
              <w:rPr>
                <w:rFonts w:cs="Times New Roman"/>
                <w:highlight w:val="white"/>
              </w:rPr>
            </w:pPr>
            <w:r w:rsidRPr="00BB008D">
              <w:t>Apply </w:t>
            </w:r>
            <w:r w:rsidRPr="009F0652">
              <w:rPr>
                <w:i/>
                <w:iCs/>
              </w:rPr>
              <w:t>grades 9–10 Reading standards </w:t>
            </w:r>
            <w:r w:rsidRPr="00BB008D">
              <w:t>to literature (e.g., “Analyze how an author draws on and transforms source material in a specific work [e.g., how Shakespeare treats a theme or topic from Ovid or the Bible or how a later author draws on a play by Shakespeare]”).</w:t>
            </w:r>
          </w:p>
        </w:tc>
      </w:tr>
      <w:tr w:rsidR="002C531F" w:rsidRPr="0053542D" w14:paraId="1F190667" w14:textId="77777777">
        <w:tc>
          <w:tcPr>
            <w:tcW w:w="1344" w:type="dxa"/>
          </w:tcPr>
          <w:p w14:paraId="1D0109D9" w14:textId="77777777" w:rsidR="002C531F" w:rsidRDefault="002C531F" w:rsidP="00F75949">
            <w:r>
              <w:lastRenderedPageBreak/>
              <w:t>L.9-10.4.a</w:t>
            </w:r>
          </w:p>
        </w:tc>
        <w:tc>
          <w:tcPr>
            <w:tcW w:w="8124" w:type="dxa"/>
          </w:tcPr>
          <w:p w14:paraId="4BE37AE9" w14:textId="77777777" w:rsidR="002C531F" w:rsidRPr="0040669E" w:rsidRDefault="002C531F" w:rsidP="0040669E">
            <w:pPr>
              <w:rPr>
                <w:rFonts w:eastAsia="Times New Roman" w:cs="Times New Roman"/>
                <w:lang w:eastAsia="en-CA"/>
              </w:rPr>
            </w:pPr>
            <w:r w:rsidRPr="0040669E">
              <w:rPr>
                <w:rFonts w:eastAsia="Times New Roman" w:cs="Times New Roman"/>
                <w:lang w:eastAsia="en-CA"/>
              </w:rPr>
              <w:t xml:space="preserve">Determine or clarify the meaning of unknown and multiple-meaning words and phrases based on </w:t>
            </w:r>
            <w:r w:rsidRPr="0040669E">
              <w:rPr>
                <w:rFonts w:eastAsia="Times New Roman" w:cs="Times New Roman"/>
                <w:i/>
                <w:iCs/>
                <w:lang w:eastAsia="en-CA"/>
              </w:rPr>
              <w:t>grades 9–10 reading and content</w:t>
            </w:r>
            <w:r w:rsidRPr="0040669E">
              <w:rPr>
                <w:rFonts w:eastAsia="Times New Roman" w:cs="Times New Roman"/>
                <w:lang w:eastAsia="en-CA"/>
              </w:rPr>
              <w:t xml:space="preserve">, choosing flexibly from a range of strategies. </w:t>
            </w:r>
          </w:p>
          <w:p w14:paraId="70EF1582" w14:textId="77777777" w:rsidR="002C531F" w:rsidRPr="0040669E" w:rsidRDefault="002C531F" w:rsidP="008D6ACC">
            <w:pPr>
              <w:numPr>
                <w:ilvl w:val="0"/>
                <w:numId w:val="21"/>
              </w:numPr>
              <w:ind w:left="382" w:hanging="382"/>
              <w:rPr>
                <w:rFonts w:eastAsia="Times New Roman" w:cs="Times New Roman"/>
                <w:lang w:eastAsia="en-CA"/>
              </w:rPr>
            </w:pPr>
            <w:r w:rsidRPr="0040669E">
              <w:rPr>
                <w:rFonts w:eastAsia="Times New Roman" w:cs="Times New Roman"/>
                <w:lang w:eastAsia="en-CA"/>
              </w:rPr>
              <w:t>Use context (e.g., the overall meaning of a sentence, paragraph, or text; a word’s position or function in a sentence) as a clue to the meaning of a word or phrase.</w:t>
            </w:r>
          </w:p>
        </w:tc>
      </w:tr>
    </w:tbl>
    <w:p w14:paraId="1E175FBB" w14:textId="77777777" w:rsidR="002C531F" w:rsidRDefault="002C531F">
      <w:pPr>
        <w:pStyle w:val="Heading1"/>
      </w:pPr>
      <w:r>
        <w:t>Assessment</w:t>
      </w:r>
    </w:p>
    <w:tbl>
      <w:tblPr>
        <w:tblW w:w="947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478"/>
      </w:tblGrid>
      <w:tr w:rsidR="002C531F" w:rsidRPr="002E4C92" w14:paraId="4B2D0807" w14:textId="77777777">
        <w:tc>
          <w:tcPr>
            <w:tcW w:w="9478" w:type="dxa"/>
            <w:shd w:val="clear" w:color="auto" w:fill="76923C"/>
          </w:tcPr>
          <w:p w14:paraId="01C05943" w14:textId="77777777" w:rsidR="002C531F" w:rsidRPr="00616AB4" w:rsidRDefault="002C531F" w:rsidP="00F75949">
            <w:pPr>
              <w:pStyle w:val="TableHeader"/>
            </w:pPr>
            <w:r w:rsidRPr="00616AB4">
              <w:t>Assessment(s)</w:t>
            </w:r>
          </w:p>
        </w:tc>
      </w:tr>
      <w:tr w:rsidR="002C531F" w14:paraId="7B8A3CC7" w14:textId="77777777">
        <w:tc>
          <w:tcPr>
            <w:tcW w:w="9478" w:type="dxa"/>
          </w:tcPr>
          <w:p w14:paraId="1999C03A" w14:textId="77777777" w:rsidR="002C531F" w:rsidRDefault="002C531F" w:rsidP="00F75949">
            <w:r>
              <w:t>The learning in this lesson will be captured through a Quick Write at the end of the lesson. Students will answer the following prompt based on the close reading (citing text evidence and analyzing key words and phrases) completed in the lesson.</w:t>
            </w:r>
          </w:p>
          <w:p w14:paraId="3A7026B8" w14:textId="77777777" w:rsidR="002C531F" w:rsidRPr="003908D2" w:rsidRDefault="002C531F" w:rsidP="00F75949">
            <w:pPr>
              <w:pStyle w:val="BulletedList"/>
              <w:rPr>
                <w:rFonts w:cs="Times New Roman"/>
              </w:rPr>
            </w:pPr>
            <w:r w:rsidRPr="009C50B6">
              <w:t>How does Sophocles use the timing of Creon’s entrance into the dialogue to create tension for the audience?</w:t>
            </w:r>
          </w:p>
        </w:tc>
      </w:tr>
      <w:tr w:rsidR="002C531F" w:rsidRPr="002E4C92" w14:paraId="25F4685E" w14:textId="77777777">
        <w:tc>
          <w:tcPr>
            <w:tcW w:w="9478" w:type="dxa"/>
            <w:shd w:val="clear" w:color="auto" w:fill="76923C"/>
          </w:tcPr>
          <w:p w14:paraId="014A99A1" w14:textId="77777777" w:rsidR="002C531F" w:rsidRPr="00616AB4" w:rsidRDefault="002C531F" w:rsidP="00F75949">
            <w:pPr>
              <w:pStyle w:val="TableHeader"/>
            </w:pPr>
            <w:r w:rsidRPr="00616AB4">
              <w:t>High Performance Response(s)</w:t>
            </w:r>
          </w:p>
        </w:tc>
      </w:tr>
      <w:tr w:rsidR="002C531F" w14:paraId="04DFFAF4" w14:textId="77777777">
        <w:tc>
          <w:tcPr>
            <w:tcW w:w="9478" w:type="dxa"/>
          </w:tcPr>
          <w:p w14:paraId="2C549E71" w14:textId="77777777" w:rsidR="002C531F" w:rsidRPr="00873307" w:rsidRDefault="002C531F" w:rsidP="00F75949">
            <w:r>
              <w:t xml:space="preserve"> </w:t>
            </w:r>
            <w:r w:rsidRPr="00873307">
              <w:t>A High Performance Response may include the following:</w:t>
            </w:r>
          </w:p>
          <w:p w14:paraId="454F0E2F" w14:textId="39A6EF35" w:rsidR="002C531F" w:rsidRPr="00084F84" w:rsidRDefault="002C531F" w:rsidP="00F75949">
            <w:pPr>
              <w:pStyle w:val="BulletedList"/>
              <w:spacing w:before="0"/>
              <w:rPr>
                <w:rFonts w:cs="Times New Roman"/>
              </w:rPr>
            </w:pPr>
            <w:r w:rsidRPr="00873307">
              <w:t>Students should indicate an understanding that Creon</w:t>
            </w:r>
            <w:r w:rsidRPr="00B82E2C">
              <w:t>’</w:t>
            </w:r>
            <w:r w:rsidRPr="00873307">
              <w:t>s</w:t>
            </w:r>
            <w:r>
              <w:t xml:space="preserve"> entrance into this dialogue creates tension in the drama. Creon’s</w:t>
            </w:r>
            <w:r w:rsidRPr="00873307">
              <w:t xml:space="preserve"> presence and absence at key moments in this passage makes it so that different characters have different amounts of information about what is happening on stage. For example, the </w:t>
            </w:r>
            <w:r>
              <w:t>C</w:t>
            </w:r>
            <w:r w:rsidRPr="00873307">
              <w:t>horus and the audience learn that Oedipus has accused Creon before Creon himself knows. Creon</w:t>
            </w:r>
            <w:r w:rsidRPr="00B82E2C">
              <w:t>’</w:t>
            </w:r>
            <w:r w:rsidRPr="00873307">
              <w:t>s absence means that he can</w:t>
            </w:r>
            <w:r w:rsidRPr="00B82E2C">
              <w:t>’</w:t>
            </w:r>
            <w:r w:rsidRPr="00873307">
              <w:t>t respond to Oedipus</w:t>
            </w:r>
            <w:r w:rsidRPr="00B82E2C">
              <w:t>’</w:t>
            </w:r>
            <w:r>
              <w:t>s</w:t>
            </w:r>
            <w:r w:rsidRPr="00873307">
              <w:t xml:space="preserve"> accusations right away. Some students may suggest that Creon</w:t>
            </w:r>
            <w:r w:rsidRPr="00B82E2C">
              <w:t>’</w:t>
            </w:r>
            <w:r w:rsidRPr="00873307">
              <w:t>s absence allows Oedipus to turn tentati</w:t>
            </w:r>
            <w:r>
              <w:t xml:space="preserve">ve accusation into a certainty: </w:t>
            </w:r>
            <w:r w:rsidRPr="00873307">
              <w:t>by the time Creon shows up</w:t>
            </w:r>
            <w:r>
              <w:t>,</w:t>
            </w:r>
            <w:r w:rsidRPr="00873307">
              <w:t xml:space="preserve"> Oedipus says Creon is</w:t>
            </w:r>
            <w:r w:rsidRPr="00873307">
              <w:rPr>
                <w:i/>
                <w:iCs/>
              </w:rPr>
              <w:t xml:space="preserve"> “</w:t>
            </w:r>
            <w:r w:rsidRPr="00873307">
              <w:t>obviously”</w:t>
            </w:r>
            <w:r w:rsidRPr="00873307">
              <w:rPr>
                <w:i/>
                <w:iCs/>
              </w:rPr>
              <w:t xml:space="preserve"> </w:t>
            </w:r>
            <w:r w:rsidRPr="00873307">
              <w:t>and “clearly</w:t>
            </w:r>
            <w:r>
              <w:t>”</w:t>
            </w:r>
            <w:r w:rsidRPr="00873307">
              <w:t xml:space="preserve"> guilty</w:t>
            </w:r>
            <w:r w:rsidR="006B57CE">
              <w:t xml:space="preserve"> </w:t>
            </w:r>
            <w:r w:rsidR="006B57CE">
              <w:t>(lines 639, 641)</w:t>
            </w:r>
            <w:r>
              <w:t xml:space="preserve">. </w:t>
            </w:r>
            <w:r w:rsidRPr="00873307">
              <w:t>This heightens the tension of the play.</w:t>
            </w:r>
          </w:p>
        </w:tc>
      </w:tr>
    </w:tbl>
    <w:p w14:paraId="1FAB2494" w14:textId="77777777" w:rsidR="002C531F" w:rsidRDefault="002C531F">
      <w:pPr>
        <w:pStyle w:val="Heading1"/>
      </w:pPr>
      <w:r>
        <w:t>Vocabulary</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450"/>
      </w:tblGrid>
      <w:tr w:rsidR="002C531F" w:rsidRPr="00C02EC2" w14:paraId="3BF4E554" w14:textId="77777777">
        <w:tc>
          <w:tcPr>
            <w:tcW w:w="9450" w:type="dxa"/>
            <w:shd w:val="clear" w:color="auto" w:fill="76923C"/>
          </w:tcPr>
          <w:p w14:paraId="03A7159D" w14:textId="77777777" w:rsidR="002C531F" w:rsidRPr="00616AB4" w:rsidRDefault="002C531F" w:rsidP="00F75949">
            <w:pPr>
              <w:pStyle w:val="TableHeader"/>
            </w:pPr>
            <w:r w:rsidRPr="00616AB4">
              <w:t>Vocabulary to provide directly (will not include extended instruction)</w:t>
            </w:r>
          </w:p>
        </w:tc>
      </w:tr>
      <w:tr w:rsidR="002C531F" w14:paraId="3B5CD14F" w14:textId="77777777">
        <w:tc>
          <w:tcPr>
            <w:tcW w:w="9450" w:type="dxa"/>
          </w:tcPr>
          <w:p w14:paraId="3D0E9152" w14:textId="77777777" w:rsidR="002C531F" w:rsidRDefault="002C531F" w:rsidP="00F75949">
            <w:pPr>
              <w:pStyle w:val="BulletedList"/>
            </w:pPr>
            <w:r>
              <w:t>native (adj.) – born in a particular place</w:t>
            </w:r>
          </w:p>
          <w:p w14:paraId="72E9CD67" w14:textId="77777777" w:rsidR="002C531F" w:rsidRDefault="002C531F" w:rsidP="00F75949">
            <w:pPr>
              <w:pStyle w:val="BulletedList"/>
            </w:pPr>
            <w:r>
              <w:lastRenderedPageBreak/>
              <w:t>groping (v.) – searching around blindly</w:t>
            </w:r>
          </w:p>
          <w:p w14:paraId="0E79E7B9" w14:textId="77777777" w:rsidR="002C531F" w:rsidRDefault="002C531F" w:rsidP="00F75949">
            <w:pPr>
              <w:pStyle w:val="BulletedList"/>
            </w:pPr>
            <w:r>
              <w:t>sowed (v.) – implanted (in context, impregnated)</w:t>
            </w:r>
          </w:p>
          <w:p w14:paraId="75BB6F0F" w14:textId="77777777" w:rsidR="002C531F" w:rsidRDefault="002C531F" w:rsidP="00F75949">
            <w:pPr>
              <w:pStyle w:val="BulletedList"/>
            </w:pPr>
            <w:r>
              <w:t>brutality (n.) – cruelty</w:t>
            </w:r>
          </w:p>
          <w:p w14:paraId="32A07DE6" w14:textId="77777777" w:rsidR="002C531F" w:rsidRDefault="002C531F" w:rsidP="00F75949">
            <w:pPr>
              <w:pStyle w:val="BulletedList"/>
            </w:pPr>
            <w:r>
              <w:t xml:space="preserve">interpreter (n.) – a person who explains the meaning of something </w:t>
            </w:r>
          </w:p>
          <w:p w14:paraId="520AA650" w14:textId="77777777" w:rsidR="002C531F" w:rsidRDefault="002C531F" w:rsidP="00F75949">
            <w:pPr>
              <w:pStyle w:val="BulletedList"/>
            </w:pPr>
            <w:r>
              <w:t>ascertain (v.) – to make certain or absolutely clear</w:t>
            </w:r>
          </w:p>
          <w:p w14:paraId="7D9B2905" w14:textId="77777777" w:rsidR="002C531F" w:rsidRDefault="002C531F" w:rsidP="00F75949">
            <w:pPr>
              <w:pStyle w:val="BulletedList"/>
            </w:pPr>
            <w:r>
              <w:t>confirmed (adj.) – made certain</w:t>
            </w:r>
          </w:p>
          <w:p w14:paraId="44819C7A" w14:textId="77777777" w:rsidR="002C531F" w:rsidRPr="00B231AA" w:rsidRDefault="002C531F" w:rsidP="00F75949">
            <w:pPr>
              <w:pStyle w:val="BulletedList"/>
              <w:spacing w:before="0"/>
              <w:rPr>
                <w:rFonts w:cs="Times New Roman"/>
              </w:rPr>
            </w:pPr>
            <w:r>
              <w:t>censures (v.) – criticizes harshly</w:t>
            </w:r>
          </w:p>
        </w:tc>
      </w:tr>
      <w:tr w:rsidR="002C531F" w:rsidRPr="00F308FF" w14:paraId="2B0B0F7A" w14:textId="77777777">
        <w:tc>
          <w:tcPr>
            <w:tcW w:w="9450" w:type="dxa"/>
            <w:shd w:val="clear" w:color="auto" w:fill="76923C"/>
          </w:tcPr>
          <w:p w14:paraId="72D68722" w14:textId="4768F0AD" w:rsidR="002C531F" w:rsidRPr="00616AB4" w:rsidRDefault="002C531F" w:rsidP="009A0CE1">
            <w:pPr>
              <w:pStyle w:val="TableHeader"/>
            </w:pPr>
            <w:r w:rsidRPr="00616AB4">
              <w:lastRenderedPageBreak/>
              <w:t>Vocabulary to teach (may include direct word work and/or questions)</w:t>
            </w:r>
          </w:p>
        </w:tc>
      </w:tr>
      <w:tr w:rsidR="002C531F" w14:paraId="3D7EA2D1" w14:textId="77777777">
        <w:tc>
          <w:tcPr>
            <w:tcW w:w="9450" w:type="dxa"/>
          </w:tcPr>
          <w:p w14:paraId="625D72FE" w14:textId="77777777" w:rsidR="002C531F" w:rsidRDefault="002C531F" w:rsidP="00F75949">
            <w:pPr>
              <w:pStyle w:val="BulletedList"/>
            </w:pPr>
            <w:r>
              <w:t xml:space="preserve">endeared (v.) – to have caused to become loved or admired </w:t>
            </w:r>
          </w:p>
          <w:p w14:paraId="3611528A" w14:textId="77777777" w:rsidR="002C531F" w:rsidRDefault="002C531F" w:rsidP="00F75949">
            <w:pPr>
              <w:pStyle w:val="BulletedList"/>
            </w:pPr>
            <w:r>
              <w:t xml:space="preserve">leveled (v.) – directed forcefully at someone </w:t>
            </w:r>
          </w:p>
          <w:p w14:paraId="519850EC" w14:textId="77777777" w:rsidR="002C531F" w:rsidRDefault="002C531F" w:rsidP="00F75949">
            <w:pPr>
              <w:pStyle w:val="BulletedList"/>
            </w:pPr>
            <w:r>
              <w:t xml:space="preserve">allegations (n.) – statements saying that someone has done something wrong or illegal </w:t>
            </w:r>
          </w:p>
          <w:p w14:paraId="5B6550F0" w14:textId="77777777" w:rsidR="002C531F" w:rsidRDefault="002C531F" w:rsidP="00F75949">
            <w:pPr>
              <w:pStyle w:val="BulletedList"/>
            </w:pPr>
            <w:r>
              <w:t xml:space="preserve">reproach (n.) – an expression of disapproval or disappointment </w:t>
            </w:r>
          </w:p>
          <w:p w14:paraId="58DEF3E8" w14:textId="77777777" w:rsidR="002C531F" w:rsidRDefault="002C531F" w:rsidP="00F75949">
            <w:pPr>
              <w:pStyle w:val="BulletedList"/>
            </w:pPr>
            <w:r>
              <w:t>spurred (v.) – urged a horse forward by digging spurs (a sharp pointed object) into its sides</w:t>
            </w:r>
          </w:p>
          <w:p w14:paraId="7C3FFA9F" w14:textId="77777777" w:rsidR="002C531F" w:rsidRPr="00B231AA" w:rsidRDefault="002C531F" w:rsidP="00F75949">
            <w:pPr>
              <w:pStyle w:val="BulletedList"/>
              <w:spacing w:before="0"/>
              <w:rPr>
                <w:rFonts w:cs="Times New Roman"/>
              </w:rPr>
            </w:pPr>
            <w:r>
              <w:t>rash (adj.) – quickly, without thought of what will happen as a result</w:t>
            </w:r>
          </w:p>
        </w:tc>
      </w:tr>
    </w:tbl>
    <w:p w14:paraId="3E390BE9" w14:textId="77777777" w:rsidR="002C531F" w:rsidRDefault="002C531F">
      <w:pPr>
        <w:pStyle w:val="Heading1"/>
      </w:pPr>
      <w:r>
        <w:t>Lesson Agenda/Overview</w:t>
      </w:r>
    </w:p>
    <w:tbl>
      <w:tblPr>
        <w:tblW w:w="9468" w:type="dxa"/>
        <w:tblInd w:w="-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10" w:type="dxa"/>
          <w:right w:w="10" w:type="dxa"/>
        </w:tblCellMar>
        <w:tblLook w:val="00A0" w:firstRow="1" w:lastRow="0" w:firstColumn="1" w:lastColumn="0" w:noHBand="0" w:noVBand="0"/>
      </w:tblPr>
      <w:tblGrid>
        <w:gridCol w:w="7830"/>
        <w:gridCol w:w="1638"/>
      </w:tblGrid>
      <w:tr w:rsidR="002C531F" w14:paraId="18C9290F" w14:textId="77777777">
        <w:tc>
          <w:tcPr>
            <w:tcW w:w="7830" w:type="dxa"/>
            <w:shd w:val="clear" w:color="auto" w:fill="76923C"/>
            <w:tcMar>
              <w:top w:w="100" w:type="dxa"/>
              <w:left w:w="115" w:type="dxa"/>
              <w:bottom w:w="100" w:type="dxa"/>
              <w:right w:w="115" w:type="dxa"/>
            </w:tcMar>
          </w:tcPr>
          <w:p w14:paraId="2D8AB746" w14:textId="77777777" w:rsidR="002C531F" w:rsidRPr="00616AB4" w:rsidRDefault="002C531F" w:rsidP="00F75949">
            <w:pPr>
              <w:pStyle w:val="TableHeaders"/>
            </w:pPr>
            <w:r w:rsidRPr="00616AB4">
              <w:t>Student-Facing Agenda</w:t>
            </w:r>
          </w:p>
        </w:tc>
        <w:tc>
          <w:tcPr>
            <w:tcW w:w="1638" w:type="dxa"/>
            <w:shd w:val="clear" w:color="auto" w:fill="76923C"/>
            <w:tcMar>
              <w:top w:w="100" w:type="dxa"/>
              <w:left w:w="115" w:type="dxa"/>
              <w:bottom w:w="100" w:type="dxa"/>
              <w:right w:w="115" w:type="dxa"/>
            </w:tcMar>
          </w:tcPr>
          <w:p w14:paraId="3DA5B2CD" w14:textId="77777777" w:rsidR="002C531F" w:rsidRPr="00616AB4" w:rsidRDefault="002C531F" w:rsidP="00F75949">
            <w:pPr>
              <w:pStyle w:val="TableHeaders"/>
            </w:pPr>
            <w:r w:rsidRPr="00616AB4">
              <w:t>% of Lesson</w:t>
            </w:r>
          </w:p>
        </w:tc>
      </w:tr>
      <w:tr w:rsidR="002C531F" w14:paraId="020A80B3" w14:textId="77777777">
        <w:trPr>
          <w:trHeight w:val="1360"/>
        </w:trPr>
        <w:tc>
          <w:tcPr>
            <w:tcW w:w="7830" w:type="dxa"/>
            <w:tcBorders>
              <w:bottom w:val="nil"/>
            </w:tcBorders>
            <w:tcMar>
              <w:top w:w="100" w:type="dxa"/>
              <w:left w:w="115" w:type="dxa"/>
              <w:bottom w:w="100" w:type="dxa"/>
              <w:right w:w="115" w:type="dxa"/>
            </w:tcMar>
          </w:tcPr>
          <w:p w14:paraId="7838DBF8" w14:textId="77777777" w:rsidR="002C531F" w:rsidRDefault="002C531F" w:rsidP="00F75949">
            <w:pPr>
              <w:rPr>
                <w:rFonts w:cs="Times New Roman"/>
              </w:rPr>
            </w:pPr>
            <w:r>
              <w:rPr>
                <w:b/>
                <w:bCs/>
              </w:rPr>
              <w:t>Standards &amp; Text</w:t>
            </w:r>
          </w:p>
          <w:p w14:paraId="385BA9C9" w14:textId="77777777" w:rsidR="002C531F" w:rsidRPr="00F75949" w:rsidRDefault="002C531F" w:rsidP="00F75949">
            <w:pPr>
              <w:pStyle w:val="BulletedList"/>
              <w:rPr>
                <w:rFonts w:cs="Times New Roman"/>
              </w:rPr>
            </w:pPr>
            <w:r w:rsidRPr="00F75949">
              <w:t>Standards: RL.9-10.5</w:t>
            </w:r>
            <w:r>
              <w:t xml:space="preserve">, </w:t>
            </w:r>
            <w:r w:rsidRPr="00F75949">
              <w:t xml:space="preserve">RL.9-10.2, </w:t>
            </w:r>
            <w:r>
              <w:t>W.9-10.9.a, L.9-10.4.a</w:t>
            </w:r>
          </w:p>
          <w:p w14:paraId="2F8D650E" w14:textId="3A70B821" w:rsidR="002C531F" w:rsidRDefault="002C531F" w:rsidP="00995400">
            <w:pPr>
              <w:pStyle w:val="BulletedList"/>
              <w:rPr>
                <w:rFonts w:cs="Times New Roman"/>
              </w:rPr>
            </w:pPr>
            <w:r w:rsidRPr="00F75949">
              <w:t xml:space="preserve">Text: </w:t>
            </w:r>
            <w:r w:rsidR="00086D4B">
              <w:rPr>
                <w:i/>
              </w:rPr>
              <w:t>Oedipus the King</w:t>
            </w:r>
            <w:r w:rsidR="00086D4B">
              <w:t>,</w:t>
            </w:r>
            <w:r w:rsidR="00086D4B">
              <w:rPr>
                <w:i/>
              </w:rPr>
              <w:t xml:space="preserve"> </w:t>
            </w:r>
            <w:r>
              <w:t>lines 598–65</w:t>
            </w:r>
            <w:r w:rsidR="008A2406">
              <w:t>7</w:t>
            </w:r>
          </w:p>
        </w:tc>
        <w:tc>
          <w:tcPr>
            <w:tcW w:w="1638" w:type="dxa"/>
            <w:tcBorders>
              <w:bottom w:val="nil"/>
            </w:tcBorders>
            <w:tcMar>
              <w:top w:w="100" w:type="dxa"/>
              <w:left w:w="115" w:type="dxa"/>
              <w:bottom w:w="100" w:type="dxa"/>
              <w:right w:w="115" w:type="dxa"/>
            </w:tcMar>
          </w:tcPr>
          <w:p w14:paraId="5E6A862D" w14:textId="77777777" w:rsidR="002C531F" w:rsidRDefault="002C531F" w:rsidP="00F75949">
            <w:pPr>
              <w:rPr>
                <w:rFonts w:cs="Times New Roman"/>
              </w:rPr>
            </w:pPr>
          </w:p>
          <w:p w14:paraId="37AA601D" w14:textId="77777777" w:rsidR="002C531F" w:rsidRDefault="002C531F" w:rsidP="00F75949">
            <w:pPr>
              <w:rPr>
                <w:rFonts w:cs="Times New Roman"/>
              </w:rPr>
            </w:pPr>
          </w:p>
          <w:p w14:paraId="1E36045D" w14:textId="77777777" w:rsidR="002C531F" w:rsidRDefault="002C531F" w:rsidP="00F75949">
            <w:pPr>
              <w:rPr>
                <w:rFonts w:cs="Times New Roman"/>
              </w:rPr>
            </w:pPr>
          </w:p>
          <w:p w14:paraId="195236BC" w14:textId="77777777" w:rsidR="002C531F" w:rsidRDefault="002C531F" w:rsidP="00F75949">
            <w:pPr>
              <w:rPr>
                <w:rFonts w:cs="Times New Roman"/>
              </w:rPr>
            </w:pPr>
          </w:p>
        </w:tc>
      </w:tr>
      <w:tr w:rsidR="002C531F" w14:paraId="59A42A37" w14:textId="77777777" w:rsidTr="00FD23C9">
        <w:trPr>
          <w:trHeight w:val="467"/>
        </w:trPr>
        <w:tc>
          <w:tcPr>
            <w:tcW w:w="7830" w:type="dxa"/>
            <w:tcBorders>
              <w:top w:val="nil"/>
            </w:tcBorders>
            <w:tcMar>
              <w:top w:w="100" w:type="dxa"/>
              <w:left w:w="115" w:type="dxa"/>
              <w:bottom w:w="100" w:type="dxa"/>
              <w:right w:w="115" w:type="dxa"/>
            </w:tcMar>
          </w:tcPr>
          <w:p w14:paraId="67F8018E" w14:textId="77777777" w:rsidR="002C531F" w:rsidRDefault="002C531F" w:rsidP="00F75949">
            <w:pPr>
              <w:pStyle w:val="Normal1"/>
              <w:rPr>
                <w:rFonts w:cs="Times New Roman"/>
              </w:rPr>
            </w:pPr>
            <w:r>
              <w:rPr>
                <w:b/>
                <w:bCs/>
              </w:rPr>
              <w:t>Learning Sequence</w:t>
            </w:r>
          </w:p>
          <w:p w14:paraId="30609D13" w14:textId="77777777" w:rsidR="002C531F" w:rsidRDefault="002C531F" w:rsidP="00F75949">
            <w:pPr>
              <w:pStyle w:val="NumberedList"/>
            </w:pPr>
            <w:r>
              <w:t>Introduction to Lesson Agenda</w:t>
            </w:r>
          </w:p>
          <w:p w14:paraId="0576AF62" w14:textId="77777777" w:rsidR="002C531F" w:rsidRDefault="002C531F" w:rsidP="00F75949">
            <w:pPr>
              <w:pStyle w:val="NumberedList"/>
            </w:pPr>
            <w:r>
              <w:t xml:space="preserve">Homework Accountability </w:t>
            </w:r>
          </w:p>
          <w:p w14:paraId="3532EF09" w14:textId="77777777" w:rsidR="002C531F" w:rsidRDefault="002C531F" w:rsidP="00F75949">
            <w:pPr>
              <w:pStyle w:val="NumberedList"/>
            </w:pPr>
            <w:r>
              <w:t>Masterful Reading</w:t>
            </w:r>
          </w:p>
          <w:p w14:paraId="7E08FB17" w14:textId="1A077556" w:rsidR="002C531F" w:rsidRDefault="00F95422" w:rsidP="00F75949">
            <w:pPr>
              <w:pStyle w:val="NumberedList"/>
            </w:pPr>
            <w:r>
              <w:t xml:space="preserve">Lines 536–561 and 598–657 </w:t>
            </w:r>
            <w:r w:rsidR="002C531F">
              <w:t>Reading and Discussion</w:t>
            </w:r>
          </w:p>
          <w:p w14:paraId="3995A4DB" w14:textId="77777777" w:rsidR="002C531F" w:rsidRDefault="002C531F" w:rsidP="00F75949">
            <w:pPr>
              <w:pStyle w:val="NumberedList"/>
            </w:pPr>
            <w:r>
              <w:t>Quick Write</w:t>
            </w:r>
          </w:p>
          <w:p w14:paraId="3CE23702" w14:textId="77777777" w:rsidR="002C531F" w:rsidRDefault="002C531F" w:rsidP="00F75949">
            <w:pPr>
              <w:pStyle w:val="NumberedList"/>
            </w:pPr>
            <w:r>
              <w:t xml:space="preserve">Closing </w:t>
            </w:r>
          </w:p>
        </w:tc>
        <w:tc>
          <w:tcPr>
            <w:tcW w:w="1638" w:type="dxa"/>
            <w:tcBorders>
              <w:top w:val="nil"/>
            </w:tcBorders>
            <w:tcMar>
              <w:top w:w="100" w:type="dxa"/>
              <w:left w:w="115" w:type="dxa"/>
              <w:bottom w:w="100" w:type="dxa"/>
              <w:right w:w="115" w:type="dxa"/>
            </w:tcMar>
          </w:tcPr>
          <w:p w14:paraId="4D650C36" w14:textId="77777777" w:rsidR="002C531F" w:rsidRDefault="002C531F" w:rsidP="00F75949">
            <w:pPr>
              <w:pStyle w:val="Normal1"/>
              <w:spacing w:line="240" w:lineRule="auto"/>
              <w:rPr>
                <w:rFonts w:cs="Times New Roman"/>
              </w:rPr>
            </w:pPr>
          </w:p>
          <w:p w14:paraId="38924E35" w14:textId="77777777" w:rsidR="002C531F" w:rsidRDefault="002C531F" w:rsidP="00F75949">
            <w:pPr>
              <w:pStyle w:val="NumberedList"/>
              <w:numPr>
                <w:ilvl w:val="0"/>
                <w:numId w:val="15"/>
              </w:numPr>
            </w:pPr>
            <w:r>
              <w:t>5%</w:t>
            </w:r>
          </w:p>
          <w:p w14:paraId="5FCF11E2" w14:textId="77777777" w:rsidR="002C531F" w:rsidRDefault="002C531F" w:rsidP="00F75949">
            <w:pPr>
              <w:pStyle w:val="NumberedList"/>
            </w:pPr>
            <w:r>
              <w:t>10%</w:t>
            </w:r>
          </w:p>
          <w:p w14:paraId="25EDE1A5" w14:textId="77777777" w:rsidR="002C531F" w:rsidRDefault="002C531F" w:rsidP="00F75949">
            <w:pPr>
              <w:pStyle w:val="NumberedList"/>
            </w:pPr>
            <w:r>
              <w:t>10%</w:t>
            </w:r>
          </w:p>
          <w:p w14:paraId="31F648EA" w14:textId="77777777" w:rsidR="002C531F" w:rsidRDefault="002C531F" w:rsidP="00F75949">
            <w:pPr>
              <w:pStyle w:val="NumberedList"/>
            </w:pPr>
            <w:r>
              <w:t>55%</w:t>
            </w:r>
          </w:p>
          <w:p w14:paraId="505807E8" w14:textId="77777777" w:rsidR="002C531F" w:rsidRDefault="002C531F" w:rsidP="00F75949">
            <w:pPr>
              <w:pStyle w:val="NumberedList"/>
            </w:pPr>
            <w:r>
              <w:t>15%</w:t>
            </w:r>
          </w:p>
          <w:p w14:paraId="5C343362" w14:textId="77777777" w:rsidR="002C531F" w:rsidRDefault="002C531F" w:rsidP="00F75949">
            <w:pPr>
              <w:pStyle w:val="NumberedList"/>
            </w:pPr>
            <w:r>
              <w:t>5%</w:t>
            </w:r>
          </w:p>
        </w:tc>
      </w:tr>
    </w:tbl>
    <w:p w14:paraId="09F4643D" w14:textId="77777777" w:rsidR="002C531F" w:rsidRDefault="002C531F">
      <w:pPr>
        <w:pStyle w:val="Heading1"/>
      </w:pPr>
      <w:r>
        <w:lastRenderedPageBreak/>
        <w:t>Materials</w:t>
      </w:r>
    </w:p>
    <w:p w14:paraId="7FB62CFB" w14:textId="115495D2" w:rsidR="002C531F" w:rsidRDefault="0099699D" w:rsidP="00F75949">
      <w:pPr>
        <w:pStyle w:val="BulletedList"/>
        <w:spacing w:before="0" w:line="240" w:lineRule="auto"/>
      </w:pPr>
      <w:r>
        <w:t>Student c</w:t>
      </w:r>
      <w:r w:rsidR="002C531F">
        <w:t>opies of the Short Response Rubric</w:t>
      </w:r>
      <w:r w:rsidR="00C541DA">
        <w:t xml:space="preserve"> and Checklist</w:t>
      </w:r>
      <w:r w:rsidR="002C531F">
        <w:t xml:space="preserve"> (from 9.2.1 Lesson 1)</w:t>
      </w:r>
    </w:p>
    <w:p w14:paraId="18A498E4" w14:textId="77777777" w:rsidR="002C531F" w:rsidRDefault="002C531F" w:rsidP="004B07E0">
      <w:pPr>
        <w:pStyle w:val="Heading1"/>
      </w:pPr>
      <w:r>
        <w:t>Learning Sequence</w:t>
      </w:r>
    </w:p>
    <w:tbl>
      <w:tblPr>
        <w:tblW w:w="9468"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32"/>
        <w:gridCol w:w="8636"/>
      </w:tblGrid>
      <w:tr w:rsidR="002C531F" w:rsidRPr="00AE5CDE" w14:paraId="34CBA86A" w14:textId="77777777">
        <w:tc>
          <w:tcPr>
            <w:tcW w:w="9468" w:type="dxa"/>
            <w:gridSpan w:val="2"/>
            <w:shd w:val="clear" w:color="auto" w:fill="76923C"/>
          </w:tcPr>
          <w:p w14:paraId="7D8A116E" w14:textId="77777777" w:rsidR="002C531F" w:rsidRPr="00616AB4" w:rsidRDefault="002C531F" w:rsidP="00AE5CDE">
            <w:pPr>
              <w:pStyle w:val="TableHeaders"/>
            </w:pPr>
            <w:r w:rsidRPr="00616AB4">
              <w:t>How to Use the Learning Sequence</w:t>
            </w:r>
          </w:p>
        </w:tc>
      </w:tr>
      <w:tr w:rsidR="002C531F" w:rsidRPr="000D6FA4" w14:paraId="2D39A149" w14:textId="77777777">
        <w:tc>
          <w:tcPr>
            <w:tcW w:w="832" w:type="dxa"/>
            <w:shd w:val="clear" w:color="auto" w:fill="76923C"/>
          </w:tcPr>
          <w:p w14:paraId="0408C34D" w14:textId="77777777" w:rsidR="002C531F" w:rsidRPr="00616AB4" w:rsidRDefault="002C531F" w:rsidP="00616AB4">
            <w:pPr>
              <w:pStyle w:val="TableHeaders"/>
              <w:jc w:val="center"/>
              <w:rPr>
                <w:sz w:val="20"/>
                <w:szCs w:val="20"/>
              </w:rPr>
            </w:pPr>
            <w:r w:rsidRPr="00616AB4">
              <w:rPr>
                <w:sz w:val="20"/>
                <w:szCs w:val="20"/>
              </w:rPr>
              <w:t>Symbol</w:t>
            </w:r>
          </w:p>
        </w:tc>
        <w:tc>
          <w:tcPr>
            <w:tcW w:w="8636" w:type="dxa"/>
            <w:shd w:val="clear" w:color="auto" w:fill="76923C"/>
          </w:tcPr>
          <w:p w14:paraId="5F391DD0" w14:textId="77777777" w:rsidR="002C531F" w:rsidRPr="00616AB4" w:rsidRDefault="002C531F" w:rsidP="00F75949">
            <w:pPr>
              <w:pStyle w:val="TableHeaders"/>
              <w:rPr>
                <w:sz w:val="20"/>
                <w:szCs w:val="20"/>
              </w:rPr>
            </w:pPr>
            <w:r w:rsidRPr="00616AB4">
              <w:rPr>
                <w:sz w:val="20"/>
                <w:szCs w:val="20"/>
              </w:rPr>
              <w:t>Type of Text &amp; Interpretation of the Symbol</w:t>
            </w:r>
          </w:p>
        </w:tc>
      </w:tr>
      <w:tr w:rsidR="002C531F" w:rsidRPr="000D6FA4" w14:paraId="21916EB6" w14:textId="77777777">
        <w:tc>
          <w:tcPr>
            <w:tcW w:w="832" w:type="dxa"/>
          </w:tcPr>
          <w:p w14:paraId="16ED3681" w14:textId="77777777" w:rsidR="002C531F" w:rsidRPr="00616AB4" w:rsidRDefault="002C531F" w:rsidP="00616AB4">
            <w:pPr>
              <w:spacing w:before="20" w:after="20" w:line="240" w:lineRule="auto"/>
              <w:jc w:val="center"/>
              <w:rPr>
                <w:b/>
                <w:bCs/>
                <w:color w:val="4F81BD"/>
                <w:sz w:val="20"/>
                <w:szCs w:val="20"/>
              </w:rPr>
            </w:pPr>
            <w:r w:rsidRPr="00616AB4">
              <w:rPr>
                <w:b/>
                <w:bCs/>
                <w:color w:val="4F81BD"/>
                <w:sz w:val="20"/>
                <w:szCs w:val="20"/>
              </w:rPr>
              <w:t>10%</w:t>
            </w:r>
          </w:p>
        </w:tc>
        <w:tc>
          <w:tcPr>
            <w:tcW w:w="8636" w:type="dxa"/>
          </w:tcPr>
          <w:p w14:paraId="2550A332" w14:textId="77777777" w:rsidR="002C531F" w:rsidRPr="00616AB4" w:rsidRDefault="002C531F" w:rsidP="00616AB4">
            <w:pPr>
              <w:spacing w:before="20" w:after="20" w:line="240" w:lineRule="auto"/>
              <w:rPr>
                <w:b/>
                <w:bCs/>
                <w:color w:val="4F81BD"/>
                <w:sz w:val="20"/>
                <w:szCs w:val="20"/>
              </w:rPr>
            </w:pPr>
            <w:r w:rsidRPr="00616AB4">
              <w:rPr>
                <w:b/>
                <w:bCs/>
                <w:color w:val="4F81BD"/>
                <w:sz w:val="20"/>
                <w:szCs w:val="20"/>
              </w:rPr>
              <w:t>Percentage indicates the percentage of lesson time each activity should take.</w:t>
            </w:r>
          </w:p>
        </w:tc>
      </w:tr>
      <w:tr w:rsidR="002C531F" w:rsidRPr="000D6FA4" w14:paraId="1215C73B" w14:textId="77777777">
        <w:tc>
          <w:tcPr>
            <w:tcW w:w="832" w:type="dxa"/>
          </w:tcPr>
          <w:p w14:paraId="635102C6" w14:textId="77777777" w:rsidR="002C531F" w:rsidRPr="00616AB4" w:rsidRDefault="002C531F" w:rsidP="00616AB4">
            <w:pPr>
              <w:spacing w:before="20" w:after="20" w:line="240" w:lineRule="auto"/>
              <w:jc w:val="center"/>
              <w:rPr>
                <w:rFonts w:cs="Times New Roman"/>
                <w:sz w:val="20"/>
                <w:szCs w:val="20"/>
              </w:rPr>
            </w:pPr>
          </w:p>
        </w:tc>
        <w:tc>
          <w:tcPr>
            <w:tcW w:w="8636" w:type="dxa"/>
          </w:tcPr>
          <w:p w14:paraId="35E44AC9" w14:textId="77777777" w:rsidR="002C531F" w:rsidRPr="00616AB4" w:rsidRDefault="002C531F" w:rsidP="00616AB4">
            <w:pPr>
              <w:spacing w:before="20" w:after="20" w:line="240" w:lineRule="auto"/>
              <w:rPr>
                <w:sz w:val="20"/>
                <w:szCs w:val="20"/>
              </w:rPr>
            </w:pPr>
            <w:r w:rsidRPr="00616AB4">
              <w:rPr>
                <w:sz w:val="20"/>
                <w:szCs w:val="20"/>
              </w:rPr>
              <w:t>Plain text (no symbol) indicates teacher action.</w:t>
            </w:r>
          </w:p>
        </w:tc>
      </w:tr>
      <w:tr w:rsidR="002C531F" w:rsidRPr="000D6FA4" w14:paraId="16D04CC6" w14:textId="77777777">
        <w:tc>
          <w:tcPr>
            <w:tcW w:w="832" w:type="dxa"/>
          </w:tcPr>
          <w:p w14:paraId="6888DD7A" w14:textId="77777777" w:rsidR="002C531F" w:rsidRPr="00616AB4" w:rsidRDefault="002C531F" w:rsidP="00616AB4">
            <w:pPr>
              <w:spacing w:before="20" w:after="20" w:line="240" w:lineRule="auto"/>
              <w:jc w:val="center"/>
              <w:rPr>
                <w:rFonts w:cs="Times New Roman"/>
                <w:b/>
                <w:bCs/>
                <w:color w:val="000000"/>
                <w:sz w:val="20"/>
                <w:szCs w:val="20"/>
              </w:rPr>
            </w:pPr>
          </w:p>
        </w:tc>
        <w:tc>
          <w:tcPr>
            <w:tcW w:w="8636" w:type="dxa"/>
          </w:tcPr>
          <w:p w14:paraId="65A57041" w14:textId="55F03BB1" w:rsidR="002C531F" w:rsidRPr="00616AB4" w:rsidRDefault="002C531F" w:rsidP="009A0CE1">
            <w:pPr>
              <w:spacing w:before="20" w:after="20" w:line="240" w:lineRule="auto"/>
              <w:rPr>
                <w:rFonts w:cs="Times New Roman"/>
                <w:color w:val="4F81BD"/>
                <w:sz w:val="20"/>
                <w:szCs w:val="20"/>
              </w:rPr>
            </w:pPr>
            <w:r w:rsidRPr="00616AB4">
              <w:rPr>
                <w:b/>
                <w:bCs/>
                <w:sz w:val="20"/>
                <w:szCs w:val="20"/>
              </w:rPr>
              <w:t>Bold text (no symbol) indicates questions</w:t>
            </w:r>
            <w:r w:rsidR="009A0CE1">
              <w:rPr>
                <w:b/>
                <w:bCs/>
                <w:sz w:val="20"/>
                <w:szCs w:val="20"/>
              </w:rPr>
              <w:t xml:space="preserve"> for the teacher to ask students</w:t>
            </w:r>
            <w:bookmarkStart w:id="0" w:name="_GoBack"/>
            <w:bookmarkEnd w:id="0"/>
            <w:r w:rsidRPr="00616AB4">
              <w:rPr>
                <w:b/>
                <w:bCs/>
                <w:sz w:val="20"/>
                <w:szCs w:val="20"/>
              </w:rPr>
              <w:t>.</w:t>
            </w:r>
          </w:p>
        </w:tc>
      </w:tr>
      <w:tr w:rsidR="002C531F" w:rsidRPr="000D6FA4" w14:paraId="3ED77F43" w14:textId="77777777">
        <w:tc>
          <w:tcPr>
            <w:tcW w:w="832" w:type="dxa"/>
          </w:tcPr>
          <w:p w14:paraId="501E15A1" w14:textId="77777777" w:rsidR="002C531F" w:rsidRPr="00616AB4" w:rsidRDefault="002C531F" w:rsidP="00616AB4">
            <w:pPr>
              <w:spacing w:before="20" w:after="20" w:line="240" w:lineRule="auto"/>
              <w:jc w:val="center"/>
              <w:rPr>
                <w:rFonts w:cs="Times New Roman"/>
                <w:b/>
                <w:bCs/>
                <w:color w:val="000000"/>
                <w:sz w:val="20"/>
                <w:szCs w:val="20"/>
              </w:rPr>
            </w:pPr>
          </w:p>
        </w:tc>
        <w:tc>
          <w:tcPr>
            <w:tcW w:w="8636" w:type="dxa"/>
          </w:tcPr>
          <w:p w14:paraId="2D30A931" w14:textId="77777777" w:rsidR="002C531F" w:rsidRPr="00616AB4" w:rsidRDefault="002C531F" w:rsidP="00616AB4">
            <w:pPr>
              <w:spacing w:before="20" w:after="20" w:line="240" w:lineRule="auto"/>
              <w:rPr>
                <w:i/>
                <w:iCs/>
                <w:sz w:val="20"/>
                <w:szCs w:val="20"/>
              </w:rPr>
            </w:pPr>
            <w:r w:rsidRPr="00616AB4">
              <w:rPr>
                <w:i/>
                <w:iCs/>
                <w:sz w:val="20"/>
                <w:szCs w:val="20"/>
              </w:rPr>
              <w:t>Italicized text (no symbol) indicates a vocabulary word.</w:t>
            </w:r>
          </w:p>
        </w:tc>
      </w:tr>
      <w:tr w:rsidR="002C531F" w:rsidRPr="000D6FA4" w14:paraId="523D8D9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32" w:type="dxa"/>
          </w:tcPr>
          <w:p w14:paraId="6C3A0B99" w14:textId="77777777" w:rsidR="002C531F" w:rsidRPr="00616AB4" w:rsidRDefault="002C531F" w:rsidP="00616AB4">
            <w:pPr>
              <w:spacing w:before="40" w:after="0" w:line="240" w:lineRule="auto"/>
              <w:jc w:val="center"/>
              <w:rPr>
                <w:rFonts w:cs="Times New Roman"/>
                <w:sz w:val="20"/>
                <w:szCs w:val="20"/>
              </w:rPr>
            </w:pPr>
            <w:r w:rsidRPr="00616AB4">
              <w:rPr>
                <w:rFonts w:cs="Times New Roman"/>
                <w:sz w:val="20"/>
                <w:szCs w:val="20"/>
              </w:rPr>
              <w:sym w:font="Webdings" w:char="F034"/>
            </w:r>
          </w:p>
        </w:tc>
        <w:tc>
          <w:tcPr>
            <w:tcW w:w="8636" w:type="dxa"/>
          </w:tcPr>
          <w:p w14:paraId="09DBD9C2" w14:textId="77777777" w:rsidR="002C531F" w:rsidRPr="00616AB4" w:rsidRDefault="002C531F" w:rsidP="00616AB4">
            <w:pPr>
              <w:spacing w:before="20" w:after="20" w:line="240" w:lineRule="auto"/>
              <w:rPr>
                <w:sz w:val="20"/>
                <w:szCs w:val="20"/>
              </w:rPr>
            </w:pPr>
            <w:r w:rsidRPr="00616AB4">
              <w:rPr>
                <w:sz w:val="20"/>
                <w:szCs w:val="20"/>
              </w:rPr>
              <w:t>Indicates student action(s).</w:t>
            </w:r>
          </w:p>
        </w:tc>
      </w:tr>
      <w:tr w:rsidR="002C531F" w:rsidRPr="000D6FA4" w14:paraId="6E7C1E4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32" w:type="dxa"/>
          </w:tcPr>
          <w:p w14:paraId="1E6EAB56" w14:textId="77777777" w:rsidR="002C531F" w:rsidRPr="00616AB4" w:rsidRDefault="002C531F" w:rsidP="00616AB4">
            <w:pPr>
              <w:spacing w:before="80" w:after="0" w:line="240" w:lineRule="auto"/>
              <w:jc w:val="center"/>
              <w:rPr>
                <w:rFonts w:cs="Times New Roman"/>
                <w:sz w:val="20"/>
                <w:szCs w:val="20"/>
              </w:rPr>
            </w:pPr>
            <w:r w:rsidRPr="00616AB4">
              <w:rPr>
                <w:rFonts w:cs="Times New Roman"/>
                <w:sz w:val="20"/>
                <w:szCs w:val="20"/>
              </w:rPr>
              <w:sym w:font="Webdings" w:char="F028"/>
            </w:r>
          </w:p>
        </w:tc>
        <w:tc>
          <w:tcPr>
            <w:tcW w:w="8636" w:type="dxa"/>
          </w:tcPr>
          <w:p w14:paraId="16AFB9EB" w14:textId="77777777" w:rsidR="002C531F" w:rsidRPr="00616AB4" w:rsidRDefault="002C531F" w:rsidP="00616AB4">
            <w:pPr>
              <w:spacing w:before="20" w:after="20" w:line="240" w:lineRule="auto"/>
              <w:rPr>
                <w:sz w:val="20"/>
                <w:szCs w:val="20"/>
              </w:rPr>
            </w:pPr>
            <w:r w:rsidRPr="00616AB4">
              <w:rPr>
                <w:sz w:val="20"/>
                <w:szCs w:val="20"/>
              </w:rPr>
              <w:t>Indicates possible student response(s) to teacher questions.</w:t>
            </w:r>
          </w:p>
        </w:tc>
      </w:tr>
      <w:tr w:rsidR="002C531F" w:rsidRPr="000D6FA4" w14:paraId="1E16AE74" w14:textId="77777777">
        <w:tc>
          <w:tcPr>
            <w:tcW w:w="832" w:type="dxa"/>
          </w:tcPr>
          <w:p w14:paraId="2AA23C39" w14:textId="77777777" w:rsidR="002C531F" w:rsidRPr="00616AB4" w:rsidRDefault="002C531F" w:rsidP="00616AB4">
            <w:pPr>
              <w:spacing w:after="0" w:line="240" w:lineRule="auto"/>
              <w:jc w:val="center"/>
              <w:rPr>
                <w:rFonts w:cs="Times New Roman"/>
                <w:color w:val="4F81BD"/>
                <w:sz w:val="20"/>
                <w:szCs w:val="20"/>
              </w:rPr>
            </w:pPr>
            <w:r w:rsidRPr="00616AB4">
              <w:rPr>
                <w:rFonts w:cs="Times New Roman"/>
                <w:color w:val="4F81BD"/>
                <w:sz w:val="20"/>
                <w:szCs w:val="20"/>
              </w:rPr>
              <w:sym w:font="Webdings" w:char="F069"/>
            </w:r>
          </w:p>
        </w:tc>
        <w:tc>
          <w:tcPr>
            <w:tcW w:w="8636" w:type="dxa"/>
          </w:tcPr>
          <w:p w14:paraId="2CED13A0" w14:textId="77777777" w:rsidR="002C531F" w:rsidRPr="00616AB4" w:rsidRDefault="002C531F" w:rsidP="00616AB4">
            <w:pPr>
              <w:spacing w:before="20" w:after="20" w:line="240" w:lineRule="auto"/>
              <w:rPr>
                <w:color w:val="4F81BD"/>
                <w:sz w:val="20"/>
                <w:szCs w:val="20"/>
              </w:rPr>
            </w:pPr>
            <w:r w:rsidRPr="00616AB4">
              <w:rPr>
                <w:color w:val="4F81BD"/>
                <w:sz w:val="20"/>
                <w:szCs w:val="20"/>
              </w:rPr>
              <w:t>Indicates instructional notes for the teacher.</w:t>
            </w:r>
          </w:p>
        </w:tc>
      </w:tr>
    </w:tbl>
    <w:p w14:paraId="672F5CFF" w14:textId="77777777" w:rsidR="002C531F" w:rsidRDefault="002C531F" w:rsidP="00516161">
      <w:pPr>
        <w:pStyle w:val="LearningSequenceHeader"/>
      </w:pPr>
      <w:r>
        <w:t>Activity 1: Introduction to Lesson Agenda</w:t>
      </w:r>
      <w:r>
        <w:tab/>
        <w:t>5%</w:t>
      </w:r>
    </w:p>
    <w:p w14:paraId="1F0FA012" w14:textId="77777777" w:rsidR="002C531F" w:rsidRDefault="002C531F" w:rsidP="00516161">
      <w:pPr>
        <w:pStyle w:val="TA"/>
      </w:pPr>
      <w:r>
        <w:t xml:space="preserve">Begin by introducing the agenda and sharing the assessed standard for this lesson: RL.9-10.5. In this lesson, students will explore the effects created by how Sophocles orders events. Students will also consider how the musings of the Chorus and Creon refine their understanding of the central idea of the role of fate in the crime of Laius’s murder. </w:t>
      </w:r>
    </w:p>
    <w:p w14:paraId="357C8890" w14:textId="77777777" w:rsidR="002C531F" w:rsidRDefault="002C531F" w:rsidP="00516161">
      <w:pPr>
        <w:pStyle w:val="LearningSequenceHeader"/>
      </w:pPr>
      <w:r>
        <w:t>Activity 2: Homework Accountability</w:t>
      </w:r>
      <w:r>
        <w:tab/>
        <w:t>10%</w:t>
      </w:r>
    </w:p>
    <w:p w14:paraId="058FD4BB" w14:textId="77777777" w:rsidR="002C531F" w:rsidRDefault="002C531F" w:rsidP="00D852C6">
      <w:pPr>
        <w:pStyle w:val="TA"/>
      </w:pPr>
      <w:r>
        <w:t>Instruct students to talk in pairs about how they revised and expanded their notes from the previous lesson. Select several students (or student pairs) to explain how they selected new evidence and expanded their notes from the previous lesson.</w:t>
      </w:r>
    </w:p>
    <w:p w14:paraId="79E0CA4B" w14:textId="77777777" w:rsidR="002C531F" w:rsidRDefault="002C531F" w:rsidP="00516161">
      <w:pPr>
        <w:pStyle w:val="SA"/>
      </w:pPr>
      <w:r>
        <w:t>Student pairs discuss examples of evidence they selected to expand and revise their notes.</w:t>
      </w:r>
    </w:p>
    <w:p w14:paraId="3FBDA093" w14:textId="77777777" w:rsidR="002C531F" w:rsidRDefault="002C531F" w:rsidP="00516161">
      <w:pPr>
        <w:pStyle w:val="TA"/>
      </w:pPr>
      <w:r>
        <w:t xml:space="preserve">Instruct students to talk in pairs about how they can apply their focus standard to their text. Lead a brief share out on the previous lesson’s AIR homework assignment. Select several students (or student pairs) to explain how they applied their focus standard to their AIR text. </w:t>
      </w:r>
    </w:p>
    <w:p w14:paraId="68C5EEA8" w14:textId="77777777" w:rsidR="002C531F" w:rsidRDefault="002C531F" w:rsidP="00516161">
      <w:pPr>
        <w:pStyle w:val="SA"/>
      </w:pPr>
      <w:r>
        <w:t xml:space="preserve">Students (or student pairs) discuss and share how they applied their focus standard to their AIR text from the previous lesson’s homework. </w:t>
      </w:r>
    </w:p>
    <w:p w14:paraId="4F2FFF86" w14:textId="77777777" w:rsidR="002C531F" w:rsidRDefault="002C531F" w:rsidP="00516161">
      <w:pPr>
        <w:pStyle w:val="LearningSequenceHeader"/>
      </w:pPr>
      <w:r>
        <w:lastRenderedPageBreak/>
        <w:t xml:space="preserve">Activity 3: Masterful Reading </w:t>
      </w:r>
      <w:r>
        <w:tab/>
        <w:t>10%</w:t>
      </w:r>
    </w:p>
    <w:p w14:paraId="7F6AA0CD" w14:textId="77777777" w:rsidR="002C531F" w:rsidRDefault="002C531F" w:rsidP="009B1165">
      <w:pPr>
        <w:spacing w:line="240" w:lineRule="auto"/>
        <w:rPr>
          <w:rFonts w:cs="Times New Roman"/>
        </w:rPr>
      </w:pPr>
      <w:r w:rsidRPr="00E32D6D">
        <w:t>Introduce the Quick Write assessment (</w:t>
      </w:r>
      <w:r w:rsidRPr="009B1165">
        <w:t>How does Sophocles use the timing of Creon’s entrance into the dialogue to create tension for the audience?</w:t>
      </w:r>
      <w:r w:rsidRPr="00E32D6D">
        <w:t xml:space="preserve">). Explain to students that this is the lesson assessment and the focus for </w:t>
      </w:r>
      <w:r>
        <w:t>today's reading.</w:t>
      </w:r>
      <w:r w:rsidRPr="00E32D6D">
        <w:t xml:space="preserve"> </w:t>
      </w:r>
    </w:p>
    <w:p w14:paraId="38A7D29B" w14:textId="77777777" w:rsidR="002C531F" w:rsidRDefault="002C531F" w:rsidP="00516161">
      <w:pPr>
        <w:pStyle w:val="SA"/>
        <w:rPr>
          <w:rFonts w:cs="Times New Roman"/>
        </w:rPr>
      </w:pPr>
      <w:r w:rsidRPr="00E32D6D">
        <w:t xml:space="preserve">Students read the assessment and listen. </w:t>
      </w:r>
    </w:p>
    <w:p w14:paraId="19476126" w14:textId="77777777" w:rsidR="002C531F" w:rsidRDefault="002C531F">
      <w:pPr>
        <w:pStyle w:val="IN"/>
      </w:pPr>
      <w:r>
        <w:t>Display the Quick Write assessment for students to see.</w:t>
      </w:r>
    </w:p>
    <w:p w14:paraId="6266A44D" w14:textId="7B44B1BD" w:rsidR="002C531F" w:rsidRPr="009B1165" w:rsidRDefault="002C531F" w:rsidP="00516161">
      <w:pPr>
        <w:pStyle w:val="TA"/>
        <w:rPr>
          <w:rFonts w:cs="Times New Roman"/>
        </w:rPr>
      </w:pPr>
      <w:r w:rsidRPr="009B1165">
        <w:t>Have students listen to a masterful reading of the text from</w:t>
      </w:r>
      <w:r w:rsidR="00716575">
        <w:t xml:space="preserve"> </w:t>
      </w:r>
      <w:r w:rsidR="00716575">
        <w:t>“I will go now. Boy lead me away” through “you can say I lack all skill in prophecy” (lines 536–561) and “Apollo and Zeus are truly wise“ through “a troublemaker, an enemy of mine” (lines 598–657)</w:t>
      </w:r>
      <w:r w:rsidRPr="009B1165">
        <w:t>.</w:t>
      </w:r>
      <w:r>
        <w:t xml:space="preserve"> Focus student annotation with the following prompt: </w:t>
      </w:r>
    </w:p>
    <w:p w14:paraId="16BA1257" w14:textId="77777777" w:rsidR="002C531F" w:rsidRDefault="002C531F" w:rsidP="00516161">
      <w:pPr>
        <w:pStyle w:val="Q"/>
      </w:pPr>
      <w:r>
        <w:t xml:space="preserve">Annotate for the movement of characters on or off the stage as expressed through dialogue or stage directions. </w:t>
      </w:r>
    </w:p>
    <w:p w14:paraId="7B5E4A73" w14:textId="24255660" w:rsidR="002C531F" w:rsidRDefault="002C531F" w:rsidP="00516161">
      <w:pPr>
        <w:pStyle w:val="IN"/>
        <w:rPr>
          <w:rFonts w:hAnsi="Helvetica" w:cs="Times New Roman"/>
        </w:rPr>
      </w:pPr>
      <w:r>
        <w:t xml:space="preserve">Consider pausing at key points in the reading to ask the class outright to whom the dialogue is directed. Prefacing the initial </w:t>
      </w:r>
      <w:r w:rsidRPr="00516161">
        <w:t>dialogue</w:t>
      </w:r>
      <w:r>
        <w:t xml:space="preserve"> of the lesson with a question regarding who</w:t>
      </w:r>
      <w:r w:rsidR="00307089">
        <w:t>m</w:t>
      </w:r>
      <w:r>
        <w:t xml:space="preserve"> Teiresias is speaking to, for example, may mitigate misunderstandings and increase comprehension</w:t>
      </w:r>
      <w:r>
        <w:t xml:space="preserve">. </w:t>
      </w:r>
      <w:r>
        <w:t>In this way, students can also check their understanding as the class moves through the text, lending clarity to subsequent activities.</w:t>
      </w:r>
    </w:p>
    <w:p w14:paraId="21607A85" w14:textId="77777777" w:rsidR="002C531F" w:rsidRDefault="002C531F" w:rsidP="00516161">
      <w:pPr>
        <w:pStyle w:val="SR"/>
      </w:pPr>
      <w:r>
        <w:t>Student annotations should include some or all of the following details:</w:t>
      </w:r>
    </w:p>
    <w:p w14:paraId="0D490015" w14:textId="1777760B" w:rsidR="002C531F" w:rsidRPr="008049F3" w:rsidRDefault="002C531F" w:rsidP="00516161">
      <w:pPr>
        <w:pStyle w:val="SASRBullet"/>
      </w:pPr>
      <w:r>
        <w:t>“I’</w:t>
      </w:r>
      <w:r w:rsidRPr="00B3266A">
        <w:t>m going</w:t>
      </w:r>
      <w:r>
        <w:t xml:space="preserve"> But first I sh</w:t>
      </w:r>
      <w:r w:rsidRPr="00B3266A">
        <w:t>all tell you why I came</w:t>
      </w:r>
      <w:r>
        <w:t>”</w:t>
      </w:r>
      <w:r w:rsidRPr="008049F3">
        <w:t xml:space="preserve"> (</w:t>
      </w:r>
      <w:r>
        <w:t>line 540</w:t>
      </w:r>
      <w:r w:rsidRPr="008049F3">
        <w:t>)</w:t>
      </w:r>
    </w:p>
    <w:p w14:paraId="4494EF35" w14:textId="3FB518B7" w:rsidR="002C531F" w:rsidRPr="00B3266A" w:rsidRDefault="002C531F" w:rsidP="00516161">
      <w:pPr>
        <w:pStyle w:val="SASRBullet"/>
        <w:rPr>
          <w:rFonts w:cs="Times New Roman"/>
        </w:rPr>
      </w:pPr>
      <w:r>
        <w:t>“</w:t>
      </w:r>
      <w:r w:rsidRPr="00B3266A">
        <w:t>Go in and think on this</w:t>
      </w:r>
      <w:r>
        <w:t>”</w:t>
      </w:r>
      <w:r w:rsidRPr="00B3266A">
        <w:t xml:space="preserve"> </w:t>
      </w:r>
      <w:r w:rsidRPr="008049F3">
        <w:t>(</w:t>
      </w:r>
      <w:r>
        <w:t>line 559</w:t>
      </w:r>
      <w:r w:rsidRPr="008049F3">
        <w:t>)</w:t>
      </w:r>
    </w:p>
    <w:p w14:paraId="20A9AC55" w14:textId="679AC194" w:rsidR="002C531F" w:rsidRPr="008049F3" w:rsidRDefault="002C531F" w:rsidP="00516161">
      <w:pPr>
        <w:pStyle w:val="SASRBullet"/>
        <w:rPr>
          <w:rFonts w:cs="Times New Roman"/>
        </w:rPr>
      </w:pPr>
      <w:r>
        <w:t>“</w:t>
      </w:r>
      <w:r w:rsidRPr="00FD23C9">
        <w:rPr>
          <w:i/>
        </w:rPr>
        <w:t>[Exit Teiresias led off by the Boy. Oedipus turns and goes back into the palace]</w:t>
      </w:r>
      <w:r>
        <w:t>”</w:t>
      </w:r>
      <w:r w:rsidRPr="000444C7">
        <w:t xml:space="preserve"> (</w:t>
      </w:r>
      <w:r>
        <w:t>after line 561</w:t>
      </w:r>
      <w:r w:rsidRPr="000444C7">
        <w:t xml:space="preserve">) </w:t>
      </w:r>
    </w:p>
    <w:p w14:paraId="2844F7D2" w14:textId="44FBB79D" w:rsidR="002C531F" w:rsidRPr="008049F3" w:rsidRDefault="002C531F" w:rsidP="00516161">
      <w:pPr>
        <w:pStyle w:val="SASRBullet"/>
      </w:pPr>
      <w:r>
        <w:t>“</w:t>
      </w:r>
      <w:r w:rsidRPr="00FD23C9">
        <w:rPr>
          <w:i/>
        </w:rPr>
        <w:t>[Enter Creon]</w:t>
      </w:r>
      <w:r>
        <w:t>”</w:t>
      </w:r>
      <w:r w:rsidRPr="000444C7">
        <w:t xml:space="preserve"> </w:t>
      </w:r>
      <w:r w:rsidRPr="008049F3">
        <w:t>(</w:t>
      </w:r>
      <w:r>
        <w:t>after line 611</w:t>
      </w:r>
      <w:r w:rsidRPr="008049F3">
        <w:t>)</w:t>
      </w:r>
    </w:p>
    <w:p w14:paraId="78E3FCF1" w14:textId="5FC153E5" w:rsidR="002C531F" w:rsidRPr="000444C7" w:rsidRDefault="002C531F" w:rsidP="00516161">
      <w:pPr>
        <w:pStyle w:val="SASRBullet"/>
      </w:pPr>
      <w:r>
        <w:t>“T</w:t>
      </w:r>
      <w:r w:rsidRPr="000444C7">
        <w:t>hat I cannot bear</w:t>
      </w:r>
      <w:r>
        <w:t>,</w:t>
      </w:r>
      <w:r w:rsidRPr="000444C7">
        <w:t xml:space="preserve"> so I have come here</w:t>
      </w:r>
      <w:r>
        <w:t>”</w:t>
      </w:r>
      <w:r w:rsidRPr="000444C7">
        <w:t xml:space="preserve"> (</w:t>
      </w:r>
      <w:r>
        <w:t>line 615</w:t>
      </w:r>
      <w:r w:rsidRPr="000444C7">
        <w:t>)</w:t>
      </w:r>
    </w:p>
    <w:p w14:paraId="5D6B9898" w14:textId="4B3BCB49" w:rsidR="002C531F" w:rsidRPr="000444C7" w:rsidRDefault="002C531F" w:rsidP="00516161">
      <w:pPr>
        <w:pStyle w:val="SASRBullet"/>
        <w:rPr>
          <w:rFonts w:cs="Times New Roman"/>
        </w:rPr>
      </w:pPr>
      <w:r>
        <w:t>“</w:t>
      </w:r>
      <w:r w:rsidRPr="000444C7">
        <w:t>But he</w:t>
      </w:r>
      <w:r w:rsidRPr="00B82E2C">
        <w:t>’</w:t>
      </w:r>
      <w:r w:rsidRPr="000444C7">
        <w:t>s approaching from the palace</w:t>
      </w:r>
      <w:r w:rsidRPr="00B82E2C">
        <w:t>—</w:t>
      </w:r>
      <w:r w:rsidR="00DD598A">
        <w:t xml:space="preserve"> </w:t>
      </w:r>
      <w:r w:rsidRPr="000444C7">
        <w:t>here he comes in person</w:t>
      </w:r>
      <w:r>
        <w:t>”</w:t>
      </w:r>
      <w:r w:rsidRPr="008049F3">
        <w:t xml:space="preserve"> (</w:t>
      </w:r>
      <w:r>
        <w:t>line</w:t>
      </w:r>
      <w:r w:rsidR="00F31950">
        <w:t>s</w:t>
      </w:r>
      <w:r>
        <w:t xml:space="preserve"> </w:t>
      </w:r>
      <w:r w:rsidR="00F31950">
        <w:t>636–</w:t>
      </w:r>
      <w:r>
        <w:t>637</w:t>
      </w:r>
      <w:r w:rsidRPr="008049F3">
        <w:t>)</w:t>
      </w:r>
    </w:p>
    <w:p w14:paraId="03C9E08E" w14:textId="5CF837D8" w:rsidR="002C531F" w:rsidRPr="008049F3" w:rsidRDefault="002C531F" w:rsidP="00516161">
      <w:pPr>
        <w:pStyle w:val="SASRBullet"/>
      </w:pPr>
      <w:r>
        <w:t>“How did you get here?</w:t>
      </w:r>
      <w:r w:rsidRPr="000444C7">
        <w:t xml:space="preserve"> </w:t>
      </w:r>
      <w:r>
        <w:t>H</w:t>
      </w:r>
      <w:r w:rsidRPr="000444C7">
        <w:t>as your face grown so bold you now come to my own home</w:t>
      </w:r>
      <w:r>
        <w:t>—”</w:t>
      </w:r>
      <w:r w:rsidRPr="008049F3">
        <w:t xml:space="preserve"> (</w:t>
      </w:r>
      <w:r>
        <w:t>line</w:t>
      </w:r>
      <w:r w:rsidR="00280C23">
        <w:t>s</w:t>
      </w:r>
      <w:r>
        <w:t xml:space="preserve"> </w:t>
      </w:r>
      <w:r w:rsidR="00280C23">
        <w:t>637–</w:t>
      </w:r>
      <w:r>
        <w:t>639</w:t>
      </w:r>
      <w:r w:rsidRPr="008049F3">
        <w:t>)</w:t>
      </w:r>
    </w:p>
    <w:p w14:paraId="72B85930" w14:textId="77777777" w:rsidR="002C531F" w:rsidRDefault="002C531F" w:rsidP="00516161">
      <w:pPr>
        <w:pStyle w:val="TA"/>
      </w:pPr>
      <w:r>
        <w:t xml:space="preserve">Lead a brief class discussion of student annotations. </w:t>
      </w:r>
    </w:p>
    <w:p w14:paraId="254269B8" w14:textId="77777777" w:rsidR="002C531F" w:rsidRDefault="002C531F" w:rsidP="00516161">
      <w:pPr>
        <w:pStyle w:val="IN"/>
      </w:pPr>
      <w:r>
        <w:t xml:space="preserve">Students will return to these initial annotations in the context of a deeper structural analysis later on in this lesson. </w:t>
      </w:r>
    </w:p>
    <w:p w14:paraId="7FDE853E" w14:textId="39834DFC" w:rsidR="002C531F" w:rsidRDefault="002C531F" w:rsidP="00E03A32">
      <w:pPr>
        <w:pStyle w:val="LearningSequenceHeader"/>
      </w:pPr>
      <w:r>
        <w:lastRenderedPageBreak/>
        <w:t xml:space="preserve">Activity 4: </w:t>
      </w:r>
      <w:r w:rsidR="00274291">
        <w:t xml:space="preserve">Lines 536–561 and 598–657 </w:t>
      </w:r>
      <w:r>
        <w:t xml:space="preserve">Reading and Discussion </w:t>
      </w:r>
      <w:r>
        <w:tab/>
        <w:t>55%</w:t>
      </w:r>
    </w:p>
    <w:p w14:paraId="16AA8DB8" w14:textId="0A0F7C68" w:rsidR="002C531F" w:rsidRDefault="002C531F" w:rsidP="00516161">
      <w:pPr>
        <w:pStyle w:val="TA"/>
        <w:rPr>
          <w:rFonts w:cs="Times New Roman"/>
        </w:rPr>
      </w:pPr>
      <w:r>
        <w:t>Organize</w:t>
      </w:r>
      <w:r w:rsidRPr="000444C7">
        <w:t xml:space="preserve"> students into groups of four, according to established protocols. </w:t>
      </w:r>
      <w:r w:rsidRPr="00E7313D">
        <w:t xml:space="preserve">Instruct </w:t>
      </w:r>
      <w:r>
        <w:t>groups</w:t>
      </w:r>
      <w:r w:rsidRPr="00E7313D">
        <w:t xml:space="preserve"> to read </w:t>
      </w:r>
      <w:r>
        <w:t>aloud</w:t>
      </w:r>
      <w:r w:rsidRPr="00E7313D">
        <w:t xml:space="preserve"> from </w:t>
      </w:r>
      <w:r>
        <w:t>“</w:t>
      </w:r>
      <w:r w:rsidRPr="000444C7">
        <w:t>I</w:t>
      </w:r>
      <w:r w:rsidRPr="00B82E2C">
        <w:t>’</w:t>
      </w:r>
      <w:r w:rsidRPr="000444C7">
        <w:t>m going</w:t>
      </w:r>
      <w:r>
        <w:t>. But first I shall tell you why”</w:t>
      </w:r>
      <w:r w:rsidRPr="000444C7">
        <w:t xml:space="preserve"> </w:t>
      </w:r>
      <w:r w:rsidRPr="007E1380">
        <w:t xml:space="preserve">through </w:t>
      </w:r>
      <w:r>
        <w:t>“</w:t>
      </w:r>
      <w:r w:rsidRPr="000444C7">
        <w:t>you can say I lack all skill in prophecy</w:t>
      </w:r>
      <w:r>
        <w:t>”</w:t>
      </w:r>
      <w:r w:rsidRPr="007E1380">
        <w:rPr>
          <w:i/>
          <w:iCs/>
        </w:rPr>
        <w:t xml:space="preserve"> </w:t>
      </w:r>
      <w:r w:rsidRPr="007E1380">
        <w:t>(</w:t>
      </w:r>
      <w:r>
        <w:t>lines 5</w:t>
      </w:r>
      <w:r w:rsidR="00C84D9F">
        <w:t>3</w:t>
      </w:r>
      <w:r w:rsidR="008363C0">
        <w:t>9</w:t>
      </w:r>
      <w:r>
        <w:t>–</w:t>
      </w:r>
      <w:r w:rsidR="00B627C8">
        <w:t>561</w:t>
      </w:r>
      <w:r w:rsidRPr="007E1380">
        <w:t xml:space="preserve">). </w:t>
      </w:r>
    </w:p>
    <w:p w14:paraId="280B786E" w14:textId="77777777" w:rsidR="002C531F" w:rsidRDefault="002C531F" w:rsidP="00516161">
      <w:pPr>
        <w:pStyle w:val="SA"/>
      </w:pPr>
      <w:r>
        <w:t>Students read aloud in groups.</w:t>
      </w:r>
    </w:p>
    <w:p w14:paraId="5B17CA5C" w14:textId="0F245A6E" w:rsidR="002C531F" w:rsidRDefault="002C531F" w:rsidP="00516161">
      <w:pPr>
        <w:pStyle w:val="IN"/>
        <w:rPr>
          <w:rFonts w:cs="Times New Roman"/>
        </w:rPr>
      </w:pPr>
      <w:r>
        <w:t>Alternately, consider instructing students to whisper read in their groups to promote fluency</w:t>
      </w:r>
      <w:r>
        <w:t xml:space="preserve">. </w:t>
      </w:r>
    </w:p>
    <w:p w14:paraId="3ABB0051" w14:textId="77777777" w:rsidR="002C531F" w:rsidRDefault="002C531F" w:rsidP="00F62747">
      <w:pPr>
        <w:pStyle w:val="TA"/>
      </w:pPr>
      <w:r>
        <w:t xml:space="preserve">Pose the following question for students to discuss in their groups: </w:t>
      </w:r>
    </w:p>
    <w:p w14:paraId="3307F58C" w14:textId="2B85C227" w:rsidR="002C531F" w:rsidRDefault="002C531F" w:rsidP="00516161">
      <w:pPr>
        <w:pStyle w:val="Q"/>
        <w:rPr>
          <w:rFonts w:cs="Times New Roman"/>
        </w:rPr>
      </w:pPr>
      <w:r>
        <w:t xml:space="preserve">What contradictions does Teiresias construct, or create, in this passage? </w:t>
      </w:r>
    </w:p>
    <w:p w14:paraId="387D0087" w14:textId="457613E2" w:rsidR="002C531F" w:rsidRPr="00B71B00" w:rsidRDefault="002C531F" w:rsidP="009A0CE1">
      <w:pPr>
        <w:pStyle w:val="IN"/>
        <w:rPr>
          <w:rFonts w:cs="Times New Roman"/>
        </w:rPr>
      </w:pPr>
      <w:r>
        <w:t xml:space="preserve">Ensure students understand the meaning of </w:t>
      </w:r>
      <w:r>
        <w:rPr>
          <w:i/>
          <w:iCs/>
        </w:rPr>
        <w:t>contradiction.</w:t>
      </w:r>
      <w:r>
        <w:t xml:space="preserve"> If not, offer the definition “a</w:t>
      </w:r>
      <w:r w:rsidRPr="003245D6">
        <w:rPr>
          <w:rFonts w:cs="Times New Roman"/>
        </w:rPr>
        <w:t> </w:t>
      </w:r>
      <w:r w:rsidRPr="003245D6">
        <w:t>proposition, statement, or phrase that asserts or implies both the truth and falsity of something</w:t>
      </w:r>
      <w:r>
        <w:t xml:space="preserve">.” </w:t>
      </w:r>
    </w:p>
    <w:p w14:paraId="2E8A090B" w14:textId="77777777" w:rsidR="002C531F" w:rsidRDefault="002C531F" w:rsidP="00516161">
      <w:pPr>
        <w:pStyle w:val="SR"/>
      </w:pPr>
      <w:r>
        <w:t xml:space="preserve">Student responses should include some or all of the following contradictions: </w:t>
      </w:r>
    </w:p>
    <w:p w14:paraId="0089C836" w14:textId="77777777" w:rsidR="002C531F" w:rsidRDefault="002C531F" w:rsidP="00516161">
      <w:pPr>
        <w:pStyle w:val="SASRBullet"/>
      </w:pPr>
      <w:r>
        <w:t>“</w:t>
      </w:r>
      <w:r w:rsidRPr="000444C7">
        <w:t xml:space="preserve">he is a </w:t>
      </w:r>
      <w:r w:rsidRPr="00516161">
        <w:t>stranger...but he wil</w:t>
      </w:r>
      <w:r>
        <w:t xml:space="preserve">l prove to be a native Theban” </w:t>
      </w:r>
    </w:p>
    <w:p w14:paraId="40D27198" w14:textId="77777777" w:rsidR="002C531F" w:rsidRPr="00516161" w:rsidRDefault="002C531F" w:rsidP="00516161">
      <w:pPr>
        <w:pStyle w:val="SASRBullet"/>
      </w:pPr>
      <w:r w:rsidRPr="00516161">
        <w:t xml:space="preserve"> “He will be blind, although he now can see” </w:t>
      </w:r>
    </w:p>
    <w:p w14:paraId="645CB3FA" w14:textId="2C4A61B3" w:rsidR="002C531F" w:rsidRPr="00516161" w:rsidRDefault="002C531F" w:rsidP="00516161">
      <w:pPr>
        <w:pStyle w:val="SASRBullet"/>
      </w:pPr>
      <w:r w:rsidRPr="00516161">
        <w:t>“He will be poor</w:t>
      </w:r>
      <w:r w:rsidR="00FC1FC6">
        <w:t>,</w:t>
      </w:r>
      <w:r w:rsidRPr="00516161">
        <w:t xml:space="preserve"> although he now is rich” </w:t>
      </w:r>
    </w:p>
    <w:p w14:paraId="5371685E" w14:textId="77777777" w:rsidR="002C531F" w:rsidRPr="00516161" w:rsidRDefault="002C531F" w:rsidP="00516161">
      <w:pPr>
        <w:pStyle w:val="SASRBullet"/>
      </w:pPr>
      <w:r w:rsidRPr="00516161">
        <w:t xml:space="preserve">“he will turn out to be the brother of the children in his house—their father, too” </w:t>
      </w:r>
    </w:p>
    <w:p w14:paraId="40BDC33A" w14:textId="77777777" w:rsidR="002C531F" w:rsidRDefault="002C531F" w:rsidP="00516161">
      <w:pPr>
        <w:pStyle w:val="SASRBullet"/>
        <w:rPr>
          <w:rFonts w:cs="Times New Roman"/>
        </w:rPr>
      </w:pPr>
      <w:r w:rsidRPr="00516161">
        <w:t xml:space="preserve">“the husband </w:t>
      </w:r>
      <w:r w:rsidRPr="00D613B6">
        <w:t>and the son of the very woman who gave birth to them</w:t>
      </w:r>
      <w:r>
        <w:t>”</w:t>
      </w:r>
      <w:r w:rsidRPr="00D613B6">
        <w:t xml:space="preserve"> </w:t>
      </w:r>
    </w:p>
    <w:p w14:paraId="4AF7632F" w14:textId="77777777" w:rsidR="002C531F" w:rsidRDefault="002C531F" w:rsidP="00516161">
      <w:pPr>
        <w:pStyle w:val="IN"/>
        <w:rPr>
          <w:rFonts w:cs="Times New Roman"/>
        </w:rPr>
      </w:pPr>
      <w:r w:rsidRPr="00516161">
        <w:rPr>
          <w:b/>
          <w:bCs/>
        </w:rPr>
        <w:t>Differentiation Consideration:</w:t>
      </w:r>
      <w:r>
        <w:t xml:space="preserve"> </w:t>
      </w:r>
      <w:r w:rsidRPr="00D613B6">
        <w:t xml:space="preserve"> If students struggle, consider the following amendment to the above activity: </w:t>
      </w:r>
    </w:p>
    <w:p w14:paraId="0FA4D71F" w14:textId="3F9307B2" w:rsidR="002C531F" w:rsidRPr="00516161" w:rsidRDefault="002C531F" w:rsidP="00516161">
      <w:pPr>
        <w:pStyle w:val="INBullet"/>
      </w:pPr>
      <w:r w:rsidRPr="00516161">
        <w:t xml:space="preserve">Note that Sophocles sets up several contradictions in this passage and ask the class to identify the </w:t>
      </w:r>
      <w:r w:rsidRPr="00C92A7E">
        <w:t>first one</w:t>
      </w:r>
      <w:r w:rsidRPr="00516161" w:rsidDel="00C92A7E">
        <w:t xml:space="preserve"> </w:t>
      </w:r>
      <w:r w:rsidRPr="00516161">
        <w:t>“he is a stranger</w:t>
      </w:r>
      <w:r w:rsidRPr="00516161">
        <w:t>”</w:t>
      </w:r>
      <w:r>
        <w:t xml:space="preserve"> </w:t>
      </w:r>
      <w:r>
        <w:t xml:space="preserve">(line </w:t>
      </w:r>
      <w:r w:rsidR="005243D6">
        <w:t>5</w:t>
      </w:r>
      <w:r>
        <w:t>47)</w:t>
      </w:r>
      <w:r w:rsidRPr="00516161">
        <w:t>.</w:t>
      </w:r>
      <w:r w:rsidRPr="00516161">
        <w:rPr>
          <w:i/>
          <w:iCs/>
        </w:rPr>
        <w:t xml:space="preserve"> </w:t>
      </w:r>
      <w:r w:rsidRPr="00516161">
        <w:t>Instruct students, in their groups, to read the remainder of the section quietly together, highlighting the other instances of contradictions that Teiresias construct</w:t>
      </w:r>
      <w:r>
        <w:t>s</w:t>
      </w:r>
      <w:r w:rsidRPr="00516161">
        <w:t xml:space="preserve"> in this passage from “I’m going. But first I shall tell you why”</w:t>
      </w:r>
      <w:r w:rsidRPr="00516161">
        <w:rPr>
          <w:i/>
          <w:iCs/>
        </w:rPr>
        <w:t xml:space="preserve"> </w:t>
      </w:r>
      <w:r w:rsidRPr="00516161">
        <w:t>through “you can say I lack all skill in prophecy”</w:t>
      </w:r>
      <w:r w:rsidRPr="00516161">
        <w:rPr>
          <w:i/>
          <w:iCs/>
        </w:rPr>
        <w:t xml:space="preserve"> </w:t>
      </w:r>
      <w:r w:rsidRPr="00516161">
        <w:t>(</w:t>
      </w:r>
      <w:r>
        <w:t xml:space="preserve">lines </w:t>
      </w:r>
      <w:r w:rsidR="00AA6C51">
        <w:t>539</w:t>
      </w:r>
      <w:r>
        <w:t>–</w:t>
      </w:r>
      <w:r w:rsidR="00AA6C51">
        <w:t>561</w:t>
      </w:r>
      <w:r w:rsidRPr="00516161">
        <w:t xml:space="preserve">). </w:t>
      </w:r>
    </w:p>
    <w:p w14:paraId="41DD79F5" w14:textId="77777777" w:rsidR="002C531F" w:rsidRDefault="002C531F" w:rsidP="00F505E7">
      <w:pPr>
        <w:pStyle w:val="TA"/>
      </w:pPr>
      <w:r>
        <w:t xml:space="preserve">Pose the following question for students to discuss in their groups: </w:t>
      </w:r>
    </w:p>
    <w:p w14:paraId="689C8099" w14:textId="77777777" w:rsidR="002C531F" w:rsidRDefault="002C531F" w:rsidP="00516161">
      <w:pPr>
        <w:pStyle w:val="Q"/>
      </w:pPr>
      <w:r>
        <w:t xml:space="preserve">What effect do these contradictions have on Oedipus? Why might Sophocles choose to reveal key details about the identity of the murderer through contradictions? </w:t>
      </w:r>
    </w:p>
    <w:p w14:paraId="56FE4A31" w14:textId="77777777" w:rsidR="002C531F" w:rsidRDefault="002C531F" w:rsidP="00391BFE">
      <w:pPr>
        <w:pStyle w:val="IN"/>
      </w:pPr>
      <w:r w:rsidRPr="00516161">
        <w:rPr>
          <w:b/>
          <w:bCs/>
        </w:rPr>
        <w:t>Differentiation Consideration:</w:t>
      </w:r>
      <w:r>
        <w:t xml:space="preserve"> </w:t>
      </w:r>
      <w:r w:rsidRPr="00D613B6">
        <w:t xml:space="preserve"> If students struggle, consider </w:t>
      </w:r>
      <w:r>
        <w:t>linking contradiction to a riddle, it may be necessary to scaffold with “What may contradictions have to do with riddles?”</w:t>
      </w:r>
    </w:p>
    <w:p w14:paraId="7471271E" w14:textId="77777777" w:rsidR="002C531F" w:rsidRDefault="002C531F" w:rsidP="00516161">
      <w:pPr>
        <w:pStyle w:val="SR"/>
      </w:pPr>
      <w:r>
        <w:lastRenderedPageBreak/>
        <w:t>Students should indicate an understanding that the presence of so many contradictions in one passage creates the effect of confusion or mystery concerning the identity of the murderer. Some students may identify the larger structure of these contradictions as a riddle, and some students may connect this observation to recall that Teiresias twice accused Oedipus of being “</w:t>
      </w:r>
      <w:r w:rsidRPr="00D613B6">
        <w:t>the accursed polluter of this land</w:t>
      </w:r>
      <w:r>
        <w:t>” earlier in the drama so the “</w:t>
      </w:r>
      <w:r w:rsidRPr="00D613B6">
        <w:t>he</w:t>
      </w:r>
      <w:r>
        <w:t>”</w:t>
      </w:r>
      <w:r>
        <w:rPr>
          <w:i/>
          <w:iCs/>
        </w:rPr>
        <w:t xml:space="preserve"> </w:t>
      </w:r>
      <w:r>
        <w:t xml:space="preserve">in Teiresias’s speech is likely Oedipus. Students should indicate an understanding that revealing the key details of Laius’s murder through the form of a riddle creates added tension to the mystery of who committed the crime. </w:t>
      </w:r>
    </w:p>
    <w:p w14:paraId="33F6AAA0" w14:textId="77777777" w:rsidR="002C531F" w:rsidRDefault="002C531F" w:rsidP="00286B95">
      <w:pPr>
        <w:pStyle w:val="TA"/>
      </w:pPr>
      <w:r>
        <w:t xml:space="preserve">Instruct students to return to the passage and annotate </w:t>
      </w:r>
      <w:r>
        <w:t xml:space="preserve">with SC </w:t>
      </w:r>
      <w:r>
        <w:t xml:space="preserve">for evidence of Sophocles’s structural choices. </w:t>
      </w:r>
    </w:p>
    <w:p w14:paraId="18FC985D" w14:textId="77777777" w:rsidR="002C531F" w:rsidRDefault="002C531F" w:rsidP="00286B95">
      <w:pPr>
        <w:pStyle w:val="IN"/>
      </w:pPr>
      <w:r>
        <w:t xml:space="preserve">If students struggle, remind students that particular passages create effects within the text. The question above asks students to consider the effect of a series of contradictions on Oedipus. This example demonstrates how Sophocles structures the text in order to create an effect of confusion or mystery. </w:t>
      </w:r>
    </w:p>
    <w:p w14:paraId="73C693DC" w14:textId="77777777" w:rsidR="00D304AF" w:rsidRDefault="00D304AF" w:rsidP="009A0CE1">
      <w:pPr>
        <w:pStyle w:val="BR"/>
      </w:pPr>
    </w:p>
    <w:p w14:paraId="2D6DF244" w14:textId="363DDB14" w:rsidR="002C531F" w:rsidRDefault="002C531F" w:rsidP="00516161">
      <w:pPr>
        <w:pStyle w:val="TA"/>
      </w:pPr>
      <w:r>
        <w:t>Instruct students to read aloud</w:t>
      </w:r>
      <w:r>
        <w:t xml:space="preserve"> in their groups </w:t>
      </w:r>
      <w:r>
        <w:t>from “Apollo and Zeus are truly wise</w:t>
      </w:r>
      <w:r w:rsidR="00004FAB">
        <w:t>—</w:t>
      </w:r>
      <w:r>
        <w:t>”</w:t>
      </w:r>
      <w:r>
        <w:rPr>
          <w:i/>
          <w:iCs/>
        </w:rPr>
        <w:t xml:space="preserve"> </w:t>
      </w:r>
      <w:r>
        <w:t>through “he will never be guilty of a crime” (lines 598–611).</w:t>
      </w:r>
    </w:p>
    <w:p w14:paraId="6DF3E34E" w14:textId="77777777" w:rsidR="002C531F" w:rsidRDefault="002C531F" w:rsidP="00516161">
      <w:pPr>
        <w:pStyle w:val="SA"/>
      </w:pPr>
      <w:r>
        <w:t xml:space="preserve">Students read the passage aloud in groups. </w:t>
      </w:r>
    </w:p>
    <w:p w14:paraId="406427EA" w14:textId="4A3B021F" w:rsidR="002C531F" w:rsidRDefault="002C531F" w:rsidP="00516161">
      <w:pPr>
        <w:pStyle w:val="Q"/>
      </w:pPr>
      <w:r>
        <w:t xml:space="preserve">What words and phrases in the Chorus’s speech can help you to make meaning of </w:t>
      </w:r>
      <w:r>
        <w:rPr>
          <w:i/>
          <w:iCs/>
        </w:rPr>
        <w:t xml:space="preserve">ascertain </w:t>
      </w:r>
      <w:r>
        <w:t xml:space="preserve">(line 600) in this context? </w:t>
      </w:r>
    </w:p>
    <w:p w14:paraId="5D5C0A28" w14:textId="77777777" w:rsidR="002C531F" w:rsidRDefault="002C531F" w:rsidP="00516161">
      <w:pPr>
        <w:pStyle w:val="IN"/>
      </w:pPr>
      <w:r w:rsidRPr="00516161">
        <w:rPr>
          <w:b/>
          <w:bCs/>
        </w:rPr>
        <w:t>Differentiation Consideration:</w:t>
      </w:r>
      <w:r>
        <w:t xml:space="preserve"> What familiar word in </w:t>
      </w:r>
      <w:r>
        <w:rPr>
          <w:i/>
          <w:iCs/>
        </w:rPr>
        <w:t xml:space="preserve">ascertain </w:t>
      </w:r>
      <w:r>
        <w:t xml:space="preserve">can help you to make meaning in this context? </w:t>
      </w:r>
    </w:p>
    <w:p w14:paraId="2EFE8BAE" w14:textId="6E227D6B" w:rsidR="002C531F" w:rsidRDefault="002C531F" w:rsidP="001F3877">
      <w:pPr>
        <w:pStyle w:val="SR"/>
        <w:rPr>
          <w:rFonts w:cs="Times New Roman"/>
        </w:rPr>
      </w:pPr>
      <w:r w:rsidRPr="00534942">
        <w:t xml:space="preserve">Student responses may include: the familiar word </w:t>
      </w:r>
      <w:r w:rsidRPr="00534942">
        <w:rPr>
          <w:i/>
          <w:iCs/>
        </w:rPr>
        <w:t xml:space="preserve">certain </w:t>
      </w:r>
      <w:r w:rsidRPr="00534942">
        <w:t xml:space="preserve">in </w:t>
      </w:r>
      <w:r w:rsidRPr="00534942">
        <w:rPr>
          <w:i/>
          <w:iCs/>
        </w:rPr>
        <w:t>ascertain</w:t>
      </w:r>
      <w:r w:rsidRPr="00534942">
        <w:t>, as well as the Chorus’s desire for “sure”</w:t>
      </w:r>
      <w:r w:rsidRPr="00534942">
        <w:rPr>
          <w:i/>
          <w:iCs/>
        </w:rPr>
        <w:t xml:space="preserve"> </w:t>
      </w:r>
      <w:r w:rsidRPr="00534942">
        <w:t>answers to these questions (</w:t>
      </w:r>
      <w:r>
        <w:t>line 600</w:t>
      </w:r>
      <w:r w:rsidRPr="00534942">
        <w:t>). Students may al</w:t>
      </w:r>
      <w:r>
        <w:t>so point to the word “confirmed</w:t>
      </w:r>
      <w:r w:rsidRPr="00534942">
        <w:t xml:space="preserve">” </w:t>
      </w:r>
      <w:r>
        <w:t>(line 604)</w:t>
      </w:r>
      <w:r>
        <w:t xml:space="preserve">. </w:t>
      </w:r>
    </w:p>
    <w:p w14:paraId="7641624E" w14:textId="77777777" w:rsidR="002C531F" w:rsidRPr="0040669E" w:rsidRDefault="002C531F" w:rsidP="0040669E">
      <w:pPr>
        <w:pStyle w:val="IN"/>
        <w:rPr>
          <w:rFonts w:eastAsia="Times New Roman" w:cs="Times New Roman"/>
        </w:rPr>
      </w:pPr>
      <w:r w:rsidRPr="0040669E">
        <w:rPr>
          <w:rFonts w:eastAsia="Times New Roman" w:cs="Times New Roman"/>
        </w:rPr>
        <w:t>Consider drawing students’ attention to their application of standard L.9-10.4.a through the process of determining word meaning th</w:t>
      </w:r>
      <w:r>
        <w:rPr>
          <w:rFonts w:eastAsia="Times New Roman" w:cs="Times New Roman"/>
        </w:rPr>
        <w:t xml:space="preserve">rough the use of context clues. </w:t>
      </w:r>
    </w:p>
    <w:p w14:paraId="45655135" w14:textId="77777777" w:rsidR="002C531F" w:rsidRDefault="002C531F" w:rsidP="0040669E">
      <w:pPr>
        <w:pStyle w:val="SR"/>
        <w:numPr>
          <w:ilvl w:val="0"/>
          <w:numId w:val="0"/>
        </w:numPr>
      </w:pPr>
      <w:r>
        <w:t>Pose the following questions for students to discuss in groups before sharing out with the class:</w:t>
      </w:r>
    </w:p>
    <w:p w14:paraId="5AE9364B" w14:textId="77777777" w:rsidR="002C531F" w:rsidRPr="00516161" w:rsidRDefault="002C531F" w:rsidP="009A0CE1">
      <w:pPr>
        <w:pStyle w:val="BulletedList"/>
        <w:numPr>
          <w:ilvl w:val="0"/>
          <w:numId w:val="0"/>
        </w:numPr>
        <w:ind w:left="360" w:hanging="360"/>
        <w:rPr>
          <w:b/>
          <w:bCs/>
        </w:rPr>
      </w:pPr>
      <w:r w:rsidRPr="00516161">
        <w:rPr>
          <w:b/>
          <w:bCs/>
        </w:rPr>
        <w:t>How does the Chorus describe Teiresias, the gods</w:t>
      </w:r>
      <w:r>
        <w:rPr>
          <w:b/>
          <w:bCs/>
        </w:rPr>
        <w:t>,</w:t>
      </w:r>
      <w:r w:rsidRPr="00516161">
        <w:rPr>
          <w:b/>
          <w:bCs/>
        </w:rPr>
        <w:t xml:space="preserve"> and Oedipus in this speech (cite locations)? </w:t>
      </w:r>
    </w:p>
    <w:p w14:paraId="3FD4C57F" w14:textId="77777777" w:rsidR="002C531F" w:rsidRPr="00516161" w:rsidRDefault="002C531F" w:rsidP="009A0CE1">
      <w:pPr>
        <w:pStyle w:val="BulletedList"/>
        <w:numPr>
          <w:ilvl w:val="0"/>
          <w:numId w:val="0"/>
        </w:numPr>
        <w:ind w:left="360" w:hanging="360"/>
        <w:rPr>
          <w:b/>
          <w:bCs/>
        </w:rPr>
      </w:pPr>
      <w:r w:rsidRPr="00516161">
        <w:rPr>
          <w:b/>
          <w:bCs/>
        </w:rPr>
        <w:t>How might these descriptions refine your understanding of the relationship between gods, prophets, and men?</w:t>
      </w:r>
    </w:p>
    <w:p w14:paraId="60A96257" w14:textId="77777777" w:rsidR="002C531F" w:rsidRPr="00516161" w:rsidRDefault="002C531F" w:rsidP="009A0CE1">
      <w:pPr>
        <w:pStyle w:val="BulletedList"/>
        <w:numPr>
          <w:ilvl w:val="0"/>
          <w:numId w:val="0"/>
        </w:numPr>
        <w:rPr>
          <w:b/>
          <w:bCs/>
        </w:rPr>
      </w:pPr>
      <w:r w:rsidRPr="00516161">
        <w:rPr>
          <w:b/>
          <w:bCs/>
        </w:rPr>
        <w:t>Whose wisdom does the Chorus consider most valuable?</w:t>
      </w:r>
    </w:p>
    <w:p w14:paraId="5C6326C5" w14:textId="77777777" w:rsidR="000E012E" w:rsidRPr="000E012E" w:rsidRDefault="002C531F" w:rsidP="00516161">
      <w:pPr>
        <w:pStyle w:val="SR"/>
        <w:rPr>
          <w:rFonts w:cs="Times New Roman"/>
        </w:rPr>
      </w:pPr>
      <w:r w:rsidRPr="00DA0703">
        <w:lastRenderedPageBreak/>
        <w:t>Student responses should note</w:t>
      </w:r>
      <w:r w:rsidR="000E012E">
        <w:t>:</w:t>
      </w:r>
    </w:p>
    <w:p w14:paraId="5CFFE3BE" w14:textId="59AC0D3B" w:rsidR="000E012E" w:rsidRPr="000E012E" w:rsidRDefault="002C531F" w:rsidP="00A73284">
      <w:pPr>
        <w:pStyle w:val="SASRBullet"/>
        <w:rPr>
          <w:rFonts w:cs="Times New Roman"/>
        </w:rPr>
      </w:pPr>
      <w:r w:rsidRPr="00DA0703">
        <w:t xml:space="preserve"> the repetition of the word </w:t>
      </w:r>
      <w:r w:rsidRPr="009A0CE1">
        <w:rPr>
          <w:i/>
          <w:iCs/>
        </w:rPr>
        <w:t>wise</w:t>
      </w:r>
      <w:r w:rsidRPr="00D13272">
        <w:t xml:space="preserve"> </w:t>
      </w:r>
      <w:r w:rsidRPr="00DA0703">
        <w:t>to describe the gods</w:t>
      </w:r>
      <w:r>
        <w:t>: “</w:t>
      </w:r>
      <w:r w:rsidRPr="00D13272">
        <w:t>Apollo and Zeus are truly wise</w:t>
      </w:r>
      <w:r>
        <w:t>”</w:t>
      </w:r>
      <w:r w:rsidRPr="00DA0703">
        <w:t xml:space="preserve"> and Oedipus</w:t>
      </w:r>
      <w:r w:rsidR="002F39C4">
        <w:t>:</w:t>
      </w:r>
      <w:r w:rsidRPr="00DA0703">
        <w:t xml:space="preserve"> </w:t>
      </w:r>
      <w:r>
        <w:t>“</w:t>
      </w:r>
      <w:r w:rsidRPr="00D13272">
        <w:t>he was a wise man then</w:t>
      </w:r>
      <w:r>
        <w:t>” (lines 598</w:t>
      </w:r>
      <w:r w:rsidR="0027210C">
        <w:t xml:space="preserve">, </w:t>
      </w:r>
      <w:r>
        <w:t>608)</w:t>
      </w:r>
      <w:r w:rsidRPr="00D13272">
        <w:t xml:space="preserve">. </w:t>
      </w:r>
      <w:r w:rsidRPr="00DA0703">
        <w:t xml:space="preserve">The </w:t>
      </w:r>
      <w:r>
        <w:t>C</w:t>
      </w:r>
      <w:r w:rsidRPr="00DA0703">
        <w:t>horus does not question the wisdom of the gods</w:t>
      </w:r>
      <w:r>
        <w:t>:</w:t>
      </w:r>
      <w:r w:rsidRPr="00DA0703">
        <w:t xml:space="preserve"> </w:t>
      </w:r>
      <w:r>
        <w:t>“</w:t>
      </w:r>
      <w:r w:rsidRPr="00D13272">
        <w:t>they understand what humans do</w:t>
      </w:r>
      <w:r>
        <w:t>,”</w:t>
      </w:r>
      <w:r w:rsidRPr="00DA0703">
        <w:t xml:space="preserve"> but they doubt the</w:t>
      </w:r>
      <w:r>
        <w:t xml:space="preserve"> wisdom of the blind prophet: “</w:t>
      </w:r>
      <w:r w:rsidRPr="00D13272">
        <w:t>ther</w:t>
      </w:r>
      <w:r>
        <w:t xml:space="preserve">e is no sure way to ascertain </w:t>
      </w:r>
      <w:r w:rsidRPr="00D13272">
        <w:t>if human prophets grasp things</w:t>
      </w:r>
      <w:r>
        <w:t>” (line</w:t>
      </w:r>
      <w:r w:rsidR="005E66A0">
        <w:t>s</w:t>
      </w:r>
      <w:r>
        <w:t xml:space="preserve"> </w:t>
      </w:r>
      <w:r w:rsidR="005E66A0">
        <w:t xml:space="preserve">599, </w:t>
      </w:r>
      <w:r>
        <w:t>601)</w:t>
      </w:r>
      <w:r w:rsidRPr="00DA0703">
        <w:t xml:space="preserve">. </w:t>
      </w:r>
    </w:p>
    <w:p w14:paraId="5D2E8F33" w14:textId="56F3C0B1" w:rsidR="002C531F" w:rsidRDefault="002C531F" w:rsidP="00CE37A5">
      <w:pPr>
        <w:pStyle w:val="SASRBullet"/>
        <w:rPr>
          <w:rFonts w:cs="Times New Roman"/>
        </w:rPr>
      </w:pPr>
      <w:r w:rsidRPr="00DA0703">
        <w:t>Ultimately, the Chorus decides that Oedipus’</w:t>
      </w:r>
      <w:r>
        <w:t>s</w:t>
      </w:r>
      <w:r w:rsidRPr="00DA0703">
        <w:t xml:space="preserve"> wisdom is the most valuable because he </w:t>
      </w:r>
      <w:r w:rsidRPr="00D13272">
        <w:t xml:space="preserve">passed the test </w:t>
      </w:r>
      <w:r w:rsidRPr="00DA0703">
        <w:t>of the Sphinx. Some students may extend this observation to include evidence that the Chorus is valuing their own knowledge</w:t>
      </w:r>
      <w:r>
        <w:t>:</w:t>
      </w:r>
      <w:r w:rsidRPr="00DA0703">
        <w:t xml:space="preserve"> </w:t>
      </w:r>
      <w:r>
        <w:t>“W</w:t>
      </w:r>
      <w:r w:rsidRPr="00D13272">
        <w:t>e witnessed it</w:t>
      </w:r>
      <w:r>
        <w:t>…</w:t>
      </w:r>
      <w:r w:rsidRPr="00D13272">
        <w:t>in my thinking now</w:t>
      </w:r>
      <w:r>
        <w:t xml:space="preserve"> he never will be guilty of a crime”</w:t>
      </w:r>
      <w:r w:rsidRPr="00DA0703">
        <w:t xml:space="preserve"> as further evidence that they are valuing the knowledge of men over that of prophets</w:t>
      </w:r>
      <w:r>
        <w:t xml:space="preserve"> (line</w:t>
      </w:r>
      <w:r w:rsidR="00DD44E3">
        <w:t>s 608, 610–</w:t>
      </w:r>
      <w:r>
        <w:t>611)</w:t>
      </w:r>
      <w:r w:rsidRPr="00DA0703">
        <w:t>.</w:t>
      </w:r>
    </w:p>
    <w:p w14:paraId="5E38916F" w14:textId="77777777" w:rsidR="002C531F" w:rsidRPr="00DA0703" w:rsidRDefault="002C531F" w:rsidP="00516161">
      <w:pPr>
        <w:pStyle w:val="TA"/>
        <w:rPr>
          <w:rFonts w:cs="Times New Roman"/>
        </w:rPr>
      </w:pPr>
      <w:r>
        <w:t xml:space="preserve">Lead a brief discussion of student responses. </w:t>
      </w:r>
    </w:p>
    <w:p w14:paraId="3B303D78" w14:textId="647D0060" w:rsidR="002C531F" w:rsidRDefault="002C531F" w:rsidP="00516161">
      <w:pPr>
        <w:pStyle w:val="TA"/>
      </w:pPr>
      <w:r>
        <w:t xml:space="preserve">Instruct students to return to the text and annotate for evidence of Sophocles’s structural choices </w:t>
      </w:r>
      <w:r>
        <w:t xml:space="preserve">using </w:t>
      </w:r>
      <w:r>
        <w:t xml:space="preserve">SC and the development of a central idea </w:t>
      </w:r>
      <w:r>
        <w:t xml:space="preserve">using </w:t>
      </w:r>
      <w:r>
        <w:t>CI. Remind students that as they annotate for specific elements within the text, they are beginning to identify textual evidence that may be used in the lesson assessment as well as the Mid- and End-of-Unit Assessments. This focused annotation supports students’ engagement with W.9-10.9.a, as they draw evidence from the text to use in their writing.</w:t>
      </w:r>
    </w:p>
    <w:p w14:paraId="44B2FEE2" w14:textId="3131CBBF" w:rsidR="002C531F" w:rsidRDefault="002C531F" w:rsidP="00195452">
      <w:pPr>
        <w:pStyle w:val="IN"/>
      </w:pPr>
      <w:r>
        <w:t>Consider noting how Sophocles’s use of repetition</w:t>
      </w:r>
      <w:r w:rsidR="00BD5B29">
        <w:t xml:space="preserve"> of</w:t>
      </w:r>
      <w:r>
        <w:t xml:space="preserve"> the word </w:t>
      </w:r>
      <w:r w:rsidRPr="009A0CE1">
        <w:rPr>
          <w:i/>
          <w:iCs/>
        </w:rPr>
        <w:t>wise</w:t>
      </w:r>
      <w:r>
        <w:t xml:space="preserve"> contributes to the development of a central idea (the tension between the knowledge of men and prophets). Students may code these concepts as both CI and SC.</w:t>
      </w:r>
    </w:p>
    <w:p w14:paraId="24234367" w14:textId="77777777" w:rsidR="00D304AF" w:rsidRDefault="00D304AF" w:rsidP="009A0CE1">
      <w:pPr>
        <w:pStyle w:val="BR"/>
      </w:pPr>
    </w:p>
    <w:p w14:paraId="21E8F939" w14:textId="46C21136" w:rsidR="002C531F" w:rsidRDefault="002C531F" w:rsidP="00516161">
      <w:pPr>
        <w:pStyle w:val="TA"/>
      </w:pPr>
      <w:r>
        <w:t xml:space="preserve">Instruct students to read aloud the parts of </w:t>
      </w:r>
      <w:r>
        <w:t xml:space="preserve">Creon </w:t>
      </w:r>
      <w:r>
        <w:t>and C</w:t>
      </w:r>
      <w:r>
        <w:t>horus</w:t>
      </w:r>
      <w:r>
        <w:t xml:space="preserve"> </w:t>
      </w:r>
      <w:r>
        <w:t xml:space="preserve">Leader </w:t>
      </w:r>
      <w:r>
        <w:t>in groups from “Y</w:t>
      </w:r>
      <w:r w:rsidRPr="00D13272">
        <w:t>ou citizens, I have just discovered</w:t>
      </w:r>
      <w:r>
        <w:t>”</w:t>
      </w:r>
      <w:r w:rsidRPr="00D13272">
        <w:t xml:space="preserve"> </w:t>
      </w:r>
      <w:r w:rsidRPr="00DA0703">
        <w:t xml:space="preserve">through </w:t>
      </w:r>
      <w:r>
        <w:t>“</w:t>
      </w:r>
      <w:r w:rsidRPr="00D13272">
        <w:t>here he comes in person</w:t>
      </w:r>
      <w:r>
        <w:t>”</w:t>
      </w:r>
      <w:r>
        <w:rPr>
          <w:i/>
          <w:iCs/>
        </w:rPr>
        <w:t xml:space="preserve"> </w:t>
      </w:r>
      <w:r>
        <w:t xml:space="preserve">(612–637). </w:t>
      </w:r>
    </w:p>
    <w:p w14:paraId="01ADC060" w14:textId="77777777" w:rsidR="002C531F" w:rsidRDefault="002C531F" w:rsidP="00516161">
      <w:pPr>
        <w:pStyle w:val="SA"/>
      </w:pPr>
      <w:r>
        <w:t xml:space="preserve">Students read aloud in groups. </w:t>
      </w:r>
    </w:p>
    <w:p w14:paraId="01B9CCFD" w14:textId="77777777" w:rsidR="002C531F" w:rsidRDefault="002C531F" w:rsidP="00516161">
      <w:pPr>
        <w:pStyle w:val="Q"/>
      </w:pPr>
      <w:r>
        <w:t>Consider your annotations of the movement of characters on and off the stage. Where is Creon when Oedipus accuses him? What effect is created by his absence?</w:t>
      </w:r>
    </w:p>
    <w:p w14:paraId="4FF9BC89" w14:textId="77777777" w:rsidR="002C531F" w:rsidRDefault="002C531F" w:rsidP="00516161">
      <w:pPr>
        <w:pStyle w:val="SR"/>
      </w:pPr>
      <w:r>
        <w:t>Creon was not there to hear Oedipus accuse him of being in on the crime of Laius’s murder with Teiresias. He has “</w:t>
      </w:r>
      <w:r w:rsidRPr="00D13272">
        <w:t>just discovered</w:t>
      </w:r>
      <w:r>
        <w:t>” that Oedipus has accused him of killing Laius.</w:t>
      </w:r>
    </w:p>
    <w:p w14:paraId="3AC2AE34" w14:textId="77777777" w:rsidR="002C531F" w:rsidRDefault="002C531F" w:rsidP="00516161">
      <w:pPr>
        <w:pStyle w:val="Q"/>
      </w:pPr>
      <w:r>
        <w:t xml:space="preserve">What doubt does the Chorus express about Oedipus’s accusation? </w:t>
      </w:r>
    </w:p>
    <w:p w14:paraId="59A1DC4D" w14:textId="77777777" w:rsidR="002C531F" w:rsidRDefault="002C531F" w:rsidP="00516161">
      <w:pPr>
        <w:pStyle w:val="SR"/>
      </w:pPr>
      <w:r>
        <w:t xml:space="preserve">The Chorus worries that Oedipus may have accused Creon </w:t>
      </w:r>
      <w:r w:rsidRPr="00F37F8B">
        <w:t>“by the rash power of his rage”</w:t>
      </w:r>
      <w:r>
        <w:t xml:space="preserve"> rather than by “</w:t>
      </w:r>
      <w:r w:rsidRPr="00D13272">
        <w:t>his mind</w:t>
      </w:r>
      <w:r w:rsidRPr="00B82E2C">
        <w:t>’</w:t>
      </w:r>
      <w:r w:rsidRPr="00D13272">
        <w:t>s true judgment</w:t>
      </w:r>
      <w:r>
        <w:t xml:space="preserve">.” </w:t>
      </w:r>
    </w:p>
    <w:p w14:paraId="77DD9038" w14:textId="77777777" w:rsidR="00D304AF" w:rsidRDefault="00D304AF" w:rsidP="009A0CE1">
      <w:pPr>
        <w:pStyle w:val="BR"/>
      </w:pPr>
    </w:p>
    <w:p w14:paraId="318D66E4" w14:textId="1E1B16F7" w:rsidR="002C531F" w:rsidRDefault="002C531F" w:rsidP="00516161">
      <w:pPr>
        <w:pStyle w:val="TA"/>
      </w:pPr>
      <w:r>
        <w:t>Instruct student groups to read aloud from “Y</w:t>
      </w:r>
      <w:r w:rsidRPr="00D13272">
        <w:t xml:space="preserve">ou! </w:t>
      </w:r>
      <w:r>
        <w:t>H</w:t>
      </w:r>
      <w:r w:rsidRPr="00D13272">
        <w:t>ow did you get here?</w:t>
      </w:r>
      <w:r>
        <w:t>”</w:t>
      </w:r>
      <w:r w:rsidRPr="00D13272">
        <w:t xml:space="preserve"> </w:t>
      </w:r>
      <w:r w:rsidRPr="006830C2">
        <w:t xml:space="preserve">through </w:t>
      </w:r>
      <w:r>
        <w:t>“</w:t>
      </w:r>
      <w:r w:rsidRPr="00D13272">
        <w:t>a troublemaker, an enemy of mine</w:t>
      </w:r>
      <w:r>
        <w:t>”</w:t>
      </w:r>
      <w:r w:rsidR="00966263">
        <w:t xml:space="preserve"> </w:t>
      </w:r>
      <w:r w:rsidR="00966263">
        <w:t xml:space="preserve">(lines </w:t>
      </w:r>
      <w:r w:rsidR="0037234B">
        <w:t>637–657)</w:t>
      </w:r>
      <w:r w:rsidR="00D11E70">
        <w:t>.</w:t>
      </w:r>
      <w:r>
        <w:t xml:space="preserve"> </w:t>
      </w:r>
    </w:p>
    <w:p w14:paraId="18B10868" w14:textId="77777777" w:rsidR="002C531F" w:rsidRDefault="002C531F" w:rsidP="00516161">
      <w:pPr>
        <w:pStyle w:val="SA"/>
      </w:pPr>
      <w:r>
        <w:t xml:space="preserve">Students read aloud in groups. </w:t>
      </w:r>
    </w:p>
    <w:p w14:paraId="5A9C2D82" w14:textId="77777777" w:rsidR="002C531F" w:rsidRDefault="002C531F" w:rsidP="00BE6C97">
      <w:pPr>
        <w:pStyle w:val="TA"/>
      </w:pPr>
      <w:r>
        <w:t xml:space="preserve">Instruct student groups to discuss the following questions before sharing out with the class. </w:t>
      </w:r>
    </w:p>
    <w:p w14:paraId="348AC91E" w14:textId="77777777" w:rsidR="002C531F" w:rsidRDefault="002C531F" w:rsidP="00516161">
      <w:pPr>
        <w:pStyle w:val="Q"/>
      </w:pPr>
      <w:r>
        <w:t>What does Oedipus do upon entering the stage? How does Creon respond?</w:t>
      </w:r>
    </w:p>
    <w:p w14:paraId="4B524529" w14:textId="56F5D501" w:rsidR="002C531F" w:rsidRDefault="002C531F" w:rsidP="00516161">
      <w:pPr>
        <w:pStyle w:val="SR"/>
      </w:pPr>
      <w:r>
        <w:t>Students should respond that Oedipus accuses Creon of Laius’s murder to his face, “</w:t>
      </w:r>
      <w:r w:rsidRPr="00D13272">
        <w:t>you who are obviously the murderer of the man whose house it was, a thief who clearly wants to steal my throne</w:t>
      </w:r>
      <w:r>
        <w:t>” (</w:t>
      </w:r>
      <w:r w:rsidR="001942DF">
        <w:t xml:space="preserve">lines </w:t>
      </w:r>
      <w:r>
        <w:t>639–641). Creon responds by asking Oedipus to listen to what he has to say, “</w:t>
      </w:r>
      <w:r w:rsidRPr="00D13272">
        <w:t>will you listen to me</w:t>
      </w:r>
      <w:r>
        <w:t>?”</w:t>
      </w:r>
      <w:r>
        <w:rPr>
          <w:i/>
          <w:iCs/>
        </w:rPr>
        <w:t xml:space="preserve"> </w:t>
      </w:r>
      <w:r>
        <w:t>(line 652).</w:t>
      </w:r>
    </w:p>
    <w:p w14:paraId="2E3417C1" w14:textId="104CCD1D" w:rsidR="002C531F" w:rsidRDefault="002C531F" w:rsidP="00516161">
      <w:pPr>
        <w:pStyle w:val="Q"/>
      </w:pPr>
      <w:r>
        <w:t xml:space="preserve">How does Oedipus’s response to Creon refine your understanding of the doubts the Chorus expressed </w:t>
      </w:r>
      <w:r w:rsidR="00042B5A">
        <w:t xml:space="preserve">in lines </w:t>
      </w:r>
      <w:r w:rsidR="008679B9">
        <w:t>626</w:t>
      </w:r>
      <w:r w:rsidR="00042B5A">
        <w:t>–</w:t>
      </w:r>
      <w:r w:rsidR="008679B9">
        <w:t>628</w:t>
      </w:r>
      <w:r>
        <w:t xml:space="preserve">? </w:t>
      </w:r>
    </w:p>
    <w:p w14:paraId="1F800322" w14:textId="691FE79B" w:rsidR="002C531F" w:rsidRDefault="002C531F" w:rsidP="00516161">
      <w:pPr>
        <w:pStyle w:val="SR"/>
      </w:pPr>
      <w:r>
        <w:t>Students should consider Oedipus’s response to Creon through the lens of the Chorus’s worry that Oedipus may have accused Creon “</w:t>
      </w:r>
      <w:r w:rsidRPr="00D13272">
        <w:t>by the rash power of his rage</w:t>
      </w:r>
      <w:r w:rsidRPr="004D0691">
        <w:t xml:space="preserve"> rather than by </w:t>
      </w:r>
      <w:r w:rsidRPr="00D13272">
        <w:t>his mind</w:t>
      </w:r>
      <w:r w:rsidRPr="00B82E2C">
        <w:t>’</w:t>
      </w:r>
      <w:r>
        <w:t>s true judg</w:t>
      </w:r>
      <w:r w:rsidRPr="00D13272">
        <w:t>ment</w:t>
      </w:r>
      <w:r>
        <w:t>” (lines 627–628). Students may suggest that Oedipus’s refusal to listen to Creon</w:t>
      </w:r>
      <w:r>
        <w:rPr>
          <w:i/>
          <w:iCs/>
        </w:rPr>
        <w:t xml:space="preserve"> “</w:t>
      </w:r>
      <w:r w:rsidRPr="00D13272">
        <w:t>from you I will learn nothing</w:t>
      </w:r>
      <w:r>
        <w:t>” (line</w:t>
      </w:r>
      <w:r w:rsidR="008679B9">
        <w:t>s</w:t>
      </w:r>
      <w:r>
        <w:t xml:space="preserve"> 655</w:t>
      </w:r>
      <w:r w:rsidR="008679B9">
        <w:t>–656</w:t>
      </w:r>
      <w:r>
        <w:t xml:space="preserve">) suggests that he is speaking from anger rather than calm and rational judgment. </w:t>
      </w:r>
    </w:p>
    <w:p w14:paraId="0D04F5CA" w14:textId="77777777" w:rsidR="002C531F" w:rsidRDefault="002C531F" w:rsidP="002F7882">
      <w:pPr>
        <w:pStyle w:val="TA"/>
      </w:pPr>
      <w:r>
        <w:t xml:space="preserve">Lead a brief discussion of student responses. </w:t>
      </w:r>
    </w:p>
    <w:p w14:paraId="1255EFF9" w14:textId="77777777" w:rsidR="002C531F" w:rsidRDefault="002C531F" w:rsidP="00516161">
      <w:pPr>
        <w:pStyle w:val="LearningSequenceHeader"/>
      </w:pPr>
      <w:r>
        <w:t xml:space="preserve"> Activity 5: Quick Write</w:t>
      </w:r>
      <w:r>
        <w:tab/>
        <w:t>15%</w:t>
      </w:r>
    </w:p>
    <w:p w14:paraId="05E3CFAB" w14:textId="77777777" w:rsidR="002C531F" w:rsidRDefault="002C531F" w:rsidP="00516161">
      <w:pPr>
        <w:pStyle w:val="TA"/>
      </w:pPr>
      <w:r>
        <w:t>Instruct students to review the textual details that they marked at the beginning of this lesson to the focused annotation prompt: Annotate for the movement of characters on or off the stage as expressed through dialogue or stage directions.</w:t>
      </w:r>
    </w:p>
    <w:p w14:paraId="0FA28D0B" w14:textId="77777777" w:rsidR="002C531F" w:rsidRDefault="002C531F" w:rsidP="00516161">
      <w:pPr>
        <w:pStyle w:val="SA"/>
      </w:pPr>
      <w:r>
        <w:t>Students revisit their annotations.</w:t>
      </w:r>
    </w:p>
    <w:p w14:paraId="6A09A221" w14:textId="77777777" w:rsidR="002C531F" w:rsidRDefault="002C531F" w:rsidP="00F75949">
      <w:pPr>
        <w:pStyle w:val="TA"/>
      </w:pPr>
      <w:r w:rsidRPr="00322457">
        <w:t>Instruct students to respond briefly in wr</w:t>
      </w:r>
      <w:r>
        <w:t xml:space="preserve">iting to the following prompt: </w:t>
      </w:r>
    </w:p>
    <w:p w14:paraId="0E9DC29A" w14:textId="77777777" w:rsidR="002C531F" w:rsidRPr="009C50B6" w:rsidRDefault="002C531F" w:rsidP="00FF6CA7">
      <w:pPr>
        <w:pStyle w:val="Q"/>
      </w:pPr>
      <w:r w:rsidRPr="009C50B6">
        <w:t>How does Sophocles use the timing of Creon’s entrance into the dialogue to create tension for the audience?</w:t>
      </w:r>
    </w:p>
    <w:p w14:paraId="553F5606" w14:textId="77777777" w:rsidR="002C531F" w:rsidRDefault="002C531F" w:rsidP="00516161">
      <w:pPr>
        <w:pStyle w:val="TA"/>
      </w:pPr>
      <w:r w:rsidRPr="0018322A">
        <w:t xml:space="preserve">Remind students to use the </w:t>
      </w:r>
      <w:r>
        <w:t xml:space="preserve">Short Response </w:t>
      </w:r>
      <w:r w:rsidRPr="0018322A">
        <w:t>Checklist and Rubric to guide their written responses</w:t>
      </w:r>
      <w:r>
        <w:t xml:space="preserve">. </w:t>
      </w:r>
    </w:p>
    <w:p w14:paraId="79D41A57" w14:textId="77777777" w:rsidR="002C531F" w:rsidRDefault="002C531F" w:rsidP="00F75949">
      <w:pPr>
        <w:pStyle w:val="IN"/>
      </w:pPr>
      <w:r>
        <w:lastRenderedPageBreak/>
        <w:t>Display the</w:t>
      </w:r>
      <w:r>
        <w:t xml:space="preserve"> Quick Write</w:t>
      </w:r>
      <w:r>
        <w:t xml:space="preserve"> prompt for students to see, or provide the prompt in hard copy.</w:t>
      </w:r>
    </w:p>
    <w:p w14:paraId="5903669A" w14:textId="77777777" w:rsidR="002C531F" w:rsidRDefault="002C531F" w:rsidP="00F75949">
      <w:pPr>
        <w:pStyle w:val="SA"/>
        <w:rPr>
          <w:rFonts w:cs="Times New Roman"/>
        </w:rPr>
      </w:pPr>
      <w:r w:rsidRPr="00C95BFE">
        <w:t>Students independently answer the prompt using evidence from the text.</w:t>
      </w:r>
    </w:p>
    <w:p w14:paraId="72840A78" w14:textId="77777777" w:rsidR="002C531F" w:rsidRDefault="002C531F" w:rsidP="00516161">
      <w:pPr>
        <w:pStyle w:val="SR"/>
      </w:pPr>
      <w:r>
        <w:t xml:space="preserve">See the </w:t>
      </w:r>
      <w:r w:rsidRPr="00516161">
        <w:t>High</w:t>
      </w:r>
      <w:r>
        <w:t xml:space="preserve"> Performance Response at the beginning of this lesson. </w:t>
      </w:r>
    </w:p>
    <w:p w14:paraId="6638B568" w14:textId="77777777" w:rsidR="002C531F" w:rsidRDefault="002C531F" w:rsidP="0060648D">
      <w:pPr>
        <w:pStyle w:val="LearningSequenceHeader"/>
      </w:pPr>
      <w:r>
        <w:t xml:space="preserve">Activity 6: Closing </w:t>
      </w:r>
      <w:r>
        <w:tab/>
        <w:t>5%</w:t>
      </w:r>
    </w:p>
    <w:p w14:paraId="28945603" w14:textId="257B2CC2" w:rsidR="002C531F" w:rsidRDefault="002C531F" w:rsidP="00516161">
      <w:pPr>
        <w:pStyle w:val="TA"/>
      </w:pPr>
      <w:r>
        <w:rPr>
          <w:color w:val="000000"/>
          <w:shd w:val="clear" w:color="auto" w:fill="FFFFFF"/>
        </w:rPr>
        <w:t>Display and distribute homework assignment.</w:t>
      </w:r>
      <w:r w:rsidRPr="00C87594">
        <w:t xml:space="preserve"> </w:t>
      </w:r>
      <w:r>
        <w:t>For homework, i</w:t>
      </w:r>
      <w:r w:rsidRPr="00C87594">
        <w:t>nstruct students to reread from</w:t>
      </w:r>
      <w:r>
        <w:t>:</w:t>
      </w:r>
      <w:r w:rsidRPr="00C87594">
        <w:t xml:space="preserve"> </w:t>
      </w:r>
      <w:r>
        <w:t>“</w:t>
      </w:r>
      <w:r w:rsidRPr="00D13272">
        <w:t>I</w:t>
      </w:r>
      <w:r w:rsidRPr="00B82E2C">
        <w:t>’</w:t>
      </w:r>
      <w:r w:rsidRPr="00D13272">
        <w:t>m going. But first I shall tell you</w:t>
      </w:r>
      <w:r>
        <w:t>”</w:t>
      </w:r>
      <w:r w:rsidRPr="00D13272">
        <w:t xml:space="preserve"> through </w:t>
      </w:r>
      <w:r>
        <w:t>“</w:t>
      </w:r>
      <w:r w:rsidRPr="00D13272">
        <w:t>a troublemaker, an enemy of mine</w:t>
      </w:r>
      <w:r>
        <w:t>”</w:t>
      </w:r>
      <w:r w:rsidRPr="00D13272">
        <w:t xml:space="preserve"> (</w:t>
      </w:r>
      <w:r>
        <w:t>lines 5</w:t>
      </w:r>
      <w:r w:rsidR="00673E92">
        <w:t>39</w:t>
      </w:r>
      <w:r>
        <w:t>–65</w:t>
      </w:r>
      <w:r w:rsidR="00080B80">
        <w:t>7</w:t>
      </w:r>
      <w:r w:rsidRPr="00D13272">
        <w:t>) and</w:t>
      </w:r>
      <w:r w:rsidRPr="00C87594">
        <w:t xml:space="preserve"> review and expand their Quick Write, calling upon evidence from other passages in the text to support their response</w:t>
      </w:r>
      <w:r>
        <w:t>s</w:t>
      </w:r>
      <w:r w:rsidRPr="00C87594">
        <w:t xml:space="preserve">. </w:t>
      </w:r>
      <w:r w:rsidRPr="0018322A">
        <w:t xml:space="preserve">Remind students to use the </w:t>
      </w:r>
      <w:r>
        <w:t xml:space="preserve">Short Response </w:t>
      </w:r>
      <w:r w:rsidRPr="0018322A">
        <w:t>Checklist and Rubric to guide their written responses</w:t>
      </w:r>
      <w:r>
        <w:t>.</w:t>
      </w:r>
    </w:p>
    <w:p w14:paraId="5DB474E6" w14:textId="77777777" w:rsidR="002C531F" w:rsidRDefault="002C531F">
      <w:pPr>
        <w:pStyle w:val="Heading1"/>
      </w:pPr>
      <w:r>
        <w:t>Homework</w:t>
      </w:r>
    </w:p>
    <w:p w14:paraId="6EF58427" w14:textId="2A3745FE" w:rsidR="002C531F" w:rsidRPr="0047755E" w:rsidRDefault="002C531F" w:rsidP="00516161">
      <w:r>
        <w:t>R</w:t>
      </w:r>
      <w:r w:rsidRPr="0047755E">
        <w:t>eread from</w:t>
      </w:r>
      <w:r>
        <w:t>:</w:t>
      </w:r>
      <w:r w:rsidRPr="0047755E">
        <w:t xml:space="preserve"> </w:t>
      </w:r>
      <w:r>
        <w:t>“</w:t>
      </w:r>
      <w:r w:rsidRPr="00D13272">
        <w:t>I</w:t>
      </w:r>
      <w:r w:rsidRPr="00B82E2C">
        <w:t>’</w:t>
      </w:r>
      <w:r w:rsidRPr="00D13272">
        <w:t>m going. But first I shall tell you</w:t>
      </w:r>
      <w:r>
        <w:t>”</w:t>
      </w:r>
      <w:r w:rsidRPr="00D13272">
        <w:t xml:space="preserve"> through </w:t>
      </w:r>
      <w:r>
        <w:t>“</w:t>
      </w:r>
      <w:r w:rsidRPr="00D13272">
        <w:t>a troublemaker, an enemy of mine</w:t>
      </w:r>
      <w:r>
        <w:t>”</w:t>
      </w:r>
      <w:r w:rsidRPr="00D13272">
        <w:t xml:space="preserve"> (</w:t>
      </w:r>
      <w:r>
        <w:t>lines 5</w:t>
      </w:r>
      <w:r w:rsidR="001C745E">
        <w:t>39</w:t>
      </w:r>
      <w:r>
        <w:t>–65</w:t>
      </w:r>
      <w:r w:rsidR="001C745E">
        <w:t>7</w:t>
      </w:r>
      <w:r w:rsidRPr="00D13272">
        <w:t>) and</w:t>
      </w:r>
      <w:r w:rsidRPr="0047755E">
        <w:t xml:space="preserve"> review and expand </w:t>
      </w:r>
      <w:r>
        <w:t>your</w:t>
      </w:r>
      <w:r w:rsidRPr="0047755E">
        <w:t xml:space="preserve"> Quick Write, calling upon evidence from other passages in the text </w:t>
      </w:r>
      <w:r>
        <w:t xml:space="preserve">as </w:t>
      </w:r>
      <w:r w:rsidRPr="0047755E">
        <w:t xml:space="preserve">support. </w:t>
      </w:r>
    </w:p>
    <w:p w14:paraId="5BDBBBE2" w14:textId="77777777" w:rsidR="002C531F" w:rsidRDefault="002C531F">
      <w:pPr>
        <w:pStyle w:val="Normal1"/>
        <w:rPr>
          <w:rFonts w:cs="Times New Roman"/>
        </w:rPr>
      </w:pPr>
    </w:p>
    <w:sectPr w:rsidR="002C531F" w:rsidSect="00B82E2C">
      <w:headerReference w:type="default" r:id="rId7"/>
      <w:footerReference w:type="default" r:id="rId8"/>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E4A7D9A" w14:textId="77777777" w:rsidR="002E24F4" w:rsidRDefault="002E24F4">
      <w:pPr>
        <w:rPr>
          <w:rFonts w:cs="Times New Roman"/>
        </w:rPr>
      </w:pPr>
      <w:r>
        <w:rPr>
          <w:rFonts w:cs="Times New Roman"/>
        </w:rPr>
        <w:separator/>
      </w:r>
    </w:p>
  </w:endnote>
  <w:endnote w:type="continuationSeparator" w:id="0">
    <w:p w14:paraId="41150947" w14:textId="77777777" w:rsidR="002E24F4" w:rsidRDefault="002E24F4">
      <w:pPr>
        <w:rPr>
          <w:rFonts w:cs="Times New Roman"/>
        </w:rPr>
      </w:pPr>
      <w:r>
        <w:rPr>
          <w:rFonts w:cs="Times New Roma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ebdings">
    <w:panose1 w:val="05030102010509060703"/>
    <w:charset w:val="02"/>
    <w:family w:val="roman"/>
    <w:pitch w:val="variable"/>
    <w:sig w:usb0="00000000" w:usb1="10000000" w:usb2="00000000" w:usb3="00000000" w:csb0="80000000" w:csb1="00000000"/>
    <w:embedRegular r:id="rId1" w:fontKey="{F948D212-7E58-45BB-9A48-0CC73360DCCF}"/>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
    <w:altName w:val="MS Mincho"/>
    <w:panose1 w:val="00000000000000000000"/>
    <w:charset w:val="80"/>
    <w:family w:val="auto"/>
    <w:notTrueType/>
    <w:pitch w:val="variable"/>
    <w:sig w:usb0="00000001" w:usb1="08070000" w:usb2="00000010" w:usb3="00000000" w:csb0="00020000" w:csb1="00000000"/>
  </w:font>
  <w:font w:name="Calibri">
    <w:panose1 w:val="020F0502020204030204"/>
    <w:charset w:val="00"/>
    <w:family w:val="swiss"/>
    <w:pitch w:val="variable"/>
    <w:sig w:usb0="E00002FF" w:usb1="4000ACFF" w:usb2="00000001" w:usb3="00000000" w:csb0="0000019F" w:csb1="00000000"/>
    <w:embedRegular r:id="rId2" w:fontKey="{2857E07E-D8B3-4DC5-AD32-785ABC128B9C}"/>
    <w:embedBold r:id="rId3" w:fontKey="{ED16B0D7-2FF5-48CD-9069-DD5ADEEAB90D}"/>
    <w:embedItalic r:id="rId4" w:fontKey="{36EA9002-6139-467C-863E-3D8417C835D9}"/>
    <w:embedBoldItalic r:id="rId5" w:fontKey="{8E2390A9-00D3-44F3-A5A1-8AA3B7765D74}"/>
  </w:font>
  <w:font w:name="Georgia">
    <w:panose1 w:val="02040502050405020303"/>
    <w:charset w:val="00"/>
    <w:family w:val="roman"/>
    <w:pitch w:val="variable"/>
    <w:sig w:usb0="00000287" w:usb1="00000000" w:usb2="00000000" w:usb3="00000000" w:csb0="0000009F" w:csb1="00000000"/>
  </w:font>
  <w:font w:name="Lucida Grande">
    <w:altName w:val="Arial"/>
    <w:charset w:val="00"/>
    <w:family w:val="auto"/>
    <w:pitch w:val="variable"/>
    <w:sig w:usb0="00000000" w:usb1="5000A1FF" w:usb2="00000000" w:usb3="00000000" w:csb0="000001BF"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5315DB" w14:textId="77777777" w:rsidR="00966263" w:rsidRPr="00563CB8" w:rsidRDefault="00966263" w:rsidP="00AE5CDE">
    <w:pPr>
      <w:spacing w:before="0" w:after="0" w:line="240" w:lineRule="auto"/>
      <w:rPr>
        <w:rFonts w:cs="Times New Roman"/>
        <w:sz w:val="14"/>
        <w:szCs w:val="14"/>
      </w:rPr>
    </w:pPr>
  </w:p>
  <w:tbl>
    <w:tblPr>
      <w:tblW w:w="4991" w:type="pct"/>
      <w:tblInd w:w="-106" w:type="dxa"/>
      <w:tblBorders>
        <w:top w:val="single" w:sz="8" w:space="0" w:color="244061"/>
      </w:tblBorders>
      <w:tblLook w:val="00A0" w:firstRow="1" w:lastRow="0" w:firstColumn="1" w:lastColumn="0" w:noHBand="0" w:noVBand="0"/>
    </w:tblPr>
    <w:tblGrid>
      <w:gridCol w:w="4609"/>
      <w:gridCol w:w="625"/>
      <w:gridCol w:w="4325"/>
    </w:tblGrid>
    <w:tr w:rsidR="00966263" w14:paraId="605FA124" w14:textId="77777777">
      <w:trPr>
        <w:trHeight w:val="705"/>
      </w:trPr>
      <w:tc>
        <w:tcPr>
          <w:tcW w:w="4609" w:type="dxa"/>
          <w:tcBorders>
            <w:top w:val="single" w:sz="8" w:space="0" w:color="244061"/>
          </w:tcBorders>
          <w:vAlign w:val="center"/>
        </w:tcPr>
        <w:p w14:paraId="077A4DD3" w14:textId="7CA991F7" w:rsidR="00966263" w:rsidRPr="002E4C92" w:rsidRDefault="00966263" w:rsidP="00F75949">
          <w:pPr>
            <w:pStyle w:val="FooterText"/>
          </w:pPr>
          <w:r w:rsidRPr="002E4C92">
            <w:t xml:space="preserve">File: </w:t>
          </w:r>
          <w:r w:rsidRPr="009A0CE1">
            <w:rPr>
              <w:b w:val="0"/>
            </w:rPr>
            <w:t>9.2.2 Lesson 7</w:t>
          </w:r>
          <w:r w:rsidR="009A0CE1" w:rsidRPr="009A0CE1">
            <w:rPr>
              <w:b w:val="0"/>
            </w:rPr>
            <w:t>, v1.1</w:t>
          </w:r>
          <w:r w:rsidRPr="002E4C92">
            <w:t xml:space="preserve"> Date: </w:t>
          </w:r>
          <w:r w:rsidRPr="009A0CE1">
            <w:rPr>
              <w:b w:val="0"/>
            </w:rPr>
            <w:t>11/15/13</w:t>
          </w:r>
          <w:r w:rsidRPr="002E4C92">
            <w:t xml:space="preserve"> Classroom Use:</w:t>
          </w:r>
          <w:r>
            <w:t xml:space="preserve"> </w:t>
          </w:r>
          <w:r w:rsidRPr="009A0CE1">
            <w:rPr>
              <w:b w:val="0"/>
            </w:rPr>
            <w:t>Starting 11/2013</w:t>
          </w:r>
          <w:r w:rsidRPr="002E4C92">
            <w:t xml:space="preserve"> </w:t>
          </w:r>
        </w:p>
        <w:p w14:paraId="7A085444" w14:textId="77777777" w:rsidR="00966263" w:rsidRPr="009A0CE1" w:rsidRDefault="00966263" w:rsidP="00F75949">
          <w:pPr>
            <w:pStyle w:val="FooterText"/>
            <w:rPr>
              <w:b w:val="0"/>
              <w:i/>
              <w:iCs/>
              <w:sz w:val="12"/>
              <w:szCs w:val="12"/>
            </w:rPr>
          </w:pPr>
          <w:r w:rsidRPr="009A0CE1">
            <w:rPr>
              <w:b w:val="0"/>
              <w:sz w:val="12"/>
              <w:szCs w:val="12"/>
            </w:rPr>
            <w:t xml:space="preserve">© 2013 Public Consulting Group. </w:t>
          </w:r>
          <w:r w:rsidRPr="009A0CE1">
            <w:rPr>
              <w:b w:val="0"/>
              <w:i/>
              <w:iCs/>
              <w:sz w:val="12"/>
              <w:szCs w:val="12"/>
            </w:rPr>
            <w:t xml:space="preserve">This work is licensed under a </w:t>
          </w:r>
        </w:p>
        <w:p w14:paraId="2C95B2E2" w14:textId="77777777" w:rsidR="00966263" w:rsidRDefault="00966263" w:rsidP="00F75949">
          <w:pPr>
            <w:pStyle w:val="FooterText"/>
            <w:rPr>
              <w:rFonts w:cs="Times New Roman"/>
            </w:rPr>
          </w:pPr>
          <w:r w:rsidRPr="009A0CE1">
            <w:rPr>
              <w:b w:val="0"/>
              <w:i/>
              <w:iCs/>
              <w:sz w:val="12"/>
              <w:szCs w:val="12"/>
            </w:rPr>
            <w:t>Creative Commons Attribution-NonCommercial-ShareAlike 3.0 Unported License</w:t>
          </w:r>
        </w:p>
        <w:p w14:paraId="05FC5D73" w14:textId="77777777" w:rsidR="00966263" w:rsidRPr="002E4C92" w:rsidRDefault="002E24F4" w:rsidP="00F75949">
          <w:pPr>
            <w:pStyle w:val="FooterText"/>
            <w:rPr>
              <w:rFonts w:cs="Times New Roman"/>
            </w:rPr>
          </w:pPr>
          <w:hyperlink r:id="rId1" w:history="1">
            <w:r w:rsidR="00966263" w:rsidRPr="0054791C">
              <w:rPr>
                <w:rStyle w:val="Hyperlink"/>
                <w:sz w:val="12"/>
                <w:szCs w:val="12"/>
              </w:rPr>
              <w:t>http://creativecommons.org/licenses/by-nc-sa/3.0/</w:t>
            </w:r>
          </w:hyperlink>
        </w:p>
      </w:tc>
      <w:tc>
        <w:tcPr>
          <w:tcW w:w="625" w:type="dxa"/>
          <w:tcBorders>
            <w:top w:val="single" w:sz="8" w:space="0" w:color="244061"/>
          </w:tcBorders>
          <w:vAlign w:val="center"/>
        </w:tcPr>
        <w:p w14:paraId="3D99B3FC" w14:textId="77777777" w:rsidR="00966263" w:rsidRPr="002E4C92" w:rsidRDefault="00966263" w:rsidP="00F75949">
          <w:pPr>
            <w:pStyle w:val="folio"/>
            <w:pBdr>
              <w:top w:val="none" w:sz="0" w:space="0" w:color="auto"/>
            </w:pBdr>
            <w:tabs>
              <w:tab w:val="clear" w:pos="6480"/>
              <w:tab w:val="clear" w:pos="10080"/>
            </w:tabs>
            <w:jc w:val="center"/>
            <w:rPr>
              <w:rFonts w:ascii="Calibri" w:hAnsi="Calibri" w:cs="Calibri"/>
              <w:b/>
              <w:bCs/>
              <w:sz w:val="14"/>
              <w:szCs w:val="14"/>
            </w:rPr>
          </w:pPr>
          <w:r w:rsidRPr="002E4C92">
            <w:rPr>
              <w:rFonts w:ascii="Calibri" w:hAnsi="Calibri" w:cs="Calibri"/>
              <w:b/>
              <w:bCs/>
              <w:color w:val="1F4E79"/>
              <w:sz w:val="28"/>
              <w:szCs w:val="28"/>
            </w:rPr>
            <w:fldChar w:fldCharType="begin"/>
          </w:r>
          <w:r w:rsidRPr="002E4C92">
            <w:rPr>
              <w:rFonts w:ascii="Calibri" w:hAnsi="Calibri" w:cs="Calibri"/>
              <w:b/>
              <w:bCs/>
              <w:color w:val="1F4E79"/>
              <w:sz w:val="28"/>
              <w:szCs w:val="28"/>
            </w:rPr>
            <w:instrText>PAGE</w:instrText>
          </w:r>
          <w:r w:rsidRPr="002E4C92">
            <w:rPr>
              <w:rFonts w:ascii="Calibri" w:hAnsi="Calibri" w:cs="Calibri"/>
              <w:b/>
              <w:bCs/>
              <w:color w:val="1F4E79"/>
              <w:sz w:val="28"/>
              <w:szCs w:val="28"/>
            </w:rPr>
            <w:fldChar w:fldCharType="separate"/>
          </w:r>
          <w:r w:rsidR="009A0CE1">
            <w:rPr>
              <w:rFonts w:ascii="Calibri" w:hAnsi="Calibri" w:cs="Calibri"/>
              <w:b/>
              <w:bCs/>
              <w:noProof/>
              <w:color w:val="1F4E79"/>
              <w:sz w:val="28"/>
              <w:szCs w:val="28"/>
            </w:rPr>
            <w:t>1</w:t>
          </w:r>
          <w:r w:rsidRPr="002E4C92">
            <w:rPr>
              <w:rFonts w:ascii="Calibri" w:hAnsi="Calibri" w:cs="Calibri"/>
              <w:b/>
              <w:bCs/>
              <w:color w:val="1F4E79"/>
              <w:sz w:val="28"/>
              <w:szCs w:val="28"/>
            </w:rPr>
            <w:fldChar w:fldCharType="end"/>
          </w:r>
        </w:p>
      </w:tc>
      <w:tc>
        <w:tcPr>
          <w:tcW w:w="4325" w:type="dxa"/>
          <w:tcBorders>
            <w:top w:val="single" w:sz="8" w:space="0" w:color="244061"/>
          </w:tcBorders>
          <w:vAlign w:val="bottom"/>
        </w:tcPr>
        <w:p w14:paraId="4C9A8EA8" w14:textId="77777777" w:rsidR="00966263" w:rsidRPr="002E4C92" w:rsidRDefault="009A0CE1" w:rsidP="00F75949">
          <w:pPr>
            <w:pStyle w:val="folio"/>
            <w:pBdr>
              <w:top w:val="none" w:sz="0" w:space="0" w:color="auto"/>
            </w:pBdr>
            <w:tabs>
              <w:tab w:val="clear" w:pos="6480"/>
              <w:tab w:val="clear" w:pos="10080"/>
            </w:tabs>
            <w:spacing w:before="20"/>
            <w:ind w:right="-103"/>
            <w:jc w:val="right"/>
            <w:rPr>
              <w:rFonts w:ascii="Calibri" w:hAnsi="Calibri" w:cs="Calibri"/>
              <w:b/>
              <w:bCs/>
              <w:sz w:val="12"/>
              <w:szCs w:val="12"/>
            </w:rPr>
          </w:pPr>
          <w:r>
            <w:rPr>
              <w:rFonts w:ascii="Calibri" w:hAnsi="Calibri" w:cs="Calibri"/>
              <w:b/>
              <w:bCs/>
              <w:noProof/>
              <w:sz w:val="12"/>
              <w:szCs w:val="12"/>
            </w:rPr>
            <w:pict w14:anchorId="33B10DC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i1025" type="#_x0000_t75" alt="PCG-CC-NY.png" style="width:133.5pt;height:49.5pt;visibility:visible">
                <v:imagedata r:id="rId2" o:title=""/>
              </v:shape>
            </w:pict>
          </w:r>
        </w:p>
      </w:tc>
    </w:tr>
  </w:tbl>
  <w:p w14:paraId="4FB5C150" w14:textId="77777777" w:rsidR="00966263" w:rsidRPr="00AE5CDE" w:rsidRDefault="00966263" w:rsidP="00AE5CDE">
    <w:pPr>
      <w:pStyle w:val="Footer"/>
      <w:rPr>
        <w:rFonts w:cs="Times New Roman"/>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E2354B7" w14:textId="77777777" w:rsidR="002E24F4" w:rsidRDefault="002E24F4">
      <w:pPr>
        <w:rPr>
          <w:rFonts w:cs="Times New Roman"/>
        </w:rPr>
      </w:pPr>
      <w:r>
        <w:rPr>
          <w:rFonts w:cs="Times New Roman"/>
        </w:rPr>
        <w:separator/>
      </w:r>
    </w:p>
  </w:footnote>
  <w:footnote w:type="continuationSeparator" w:id="0">
    <w:p w14:paraId="0EAB9448" w14:textId="77777777" w:rsidR="002E24F4" w:rsidRDefault="002E24F4">
      <w:pPr>
        <w:rPr>
          <w:rFonts w:cs="Times New Roman"/>
        </w:rPr>
      </w:pPr>
      <w:r>
        <w:rPr>
          <w:rFonts w:cs="Times New Roman"/>
        </w:rP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Ind w:w="-106" w:type="dxa"/>
      <w:tblLook w:val="00A0" w:firstRow="1" w:lastRow="0" w:firstColumn="1" w:lastColumn="0" w:noHBand="0" w:noVBand="0"/>
    </w:tblPr>
    <w:tblGrid>
      <w:gridCol w:w="3708"/>
      <w:gridCol w:w="2430"/>
      <w:gridCol w:w="3438"/>
    </w:tblGrid>
    <w:tr w:rsidR="00966263" w:rsidRPr="00563CB8" w14:paraId="4DB00631" w14:textId="77777777">
      <w:tc>
        <w:tcPr>
          <w:tcW w:w="3708" w:type="dxa"/>
        </w:tcPr>
        <w:p w14:paraId="74E3B1FB" w14:textId="77777777" w:rsidR="00966263" w:rsidRPr="00563CB8" w:rsidRDefault="00966263" w:rsidP="00F75949">
          <w:pPr>
            <w:pStyle w:val="PageHeader"/>
            <w:spacing w:before="120"/>
          </w:pPr>
          <w:r w:rsidRPr="00563CB8">
            <w:t>NYS Common Core ELA &amp; Literacy Curriculum</w:t>
          </w:r>
        </w:p>
      </w:tc>
      <w:tc>
        <w:tcPr>
          <w:tcW w:w="2430" w:type="dxa"/>
          <w:vAlign w:val="center"/>
        </w:tcPr>
        <w:p w14:paraId="5E2FD122" w14:textId="77777777" w:rsidR="00966263" w:rsidRPr="00563CB8" w:rsidRDefault="00966263" w:rsidP="00F75949">
          <w:pPr>
            <w:spacing w:before="120" w:after="120"/>
            <w:jc w:val="center"/>
            <w:rPr>
              <w:rFonts w:cs="Times New Roman"/>
            </w:rPr>
          </w:pPr>
          <w:r w:rsidRPr="00563CB8">
            <w:rPr>
              <w:sz w:val="28"/>
              <w:szCs w:val="28"/>
            </w:rPr>
            <w:t>D R A F T</w:t>
          </w:r>
        </w:p>
      </w:tc>
      <w:tc>
        <w:tcPr>
          <w:tcW w:w="3438" w:type="dxa"/>
        </w:tcPr>
        <w:p w14:paraId="6B76F55E" w14:textId="77777777" w:rsidR="00966263" w:rsidRPr="00563CB8" w:rsidRDefault="00966263" w:rsidP="00AE5CDE">
          <w:pPr>
            <w:spacing w:before="120" w:after="120"/>
            <w:jc w:val="right"/>
            <w:rPr>
              <w:rFonts w:cs="Times New Roman"/>
            </w:rPr>
          </w:pPr>
          <w:r w:rsidRPr="00563CB8">
            <w:rPr>
              <w:sz w:val="18"/>
              <w:szCs w:val="18"/>
            </w:rPr>
            <w:t xml:space="preserve">Grade 9 • Module 2 • Unit </w:t>
          </w:r>
          <w:r>
            <w:rPr>
              <w:sz w:val="18"/>
              <w:szCs w:val="18"/>
            </w:rPr>
            <w:t>2</w:t>
          </w:r>
          <w:r w:rsidRPr="00563CB8">
            <w:rPr>
              <w:sz w:val="18"/>
              <w:szCs w:val="18"/>
            </w:rPr>
            <w:t xml:space="preserve"> • Lesson </w:t>
          </w:r>
          <w:r>
            <w:rPr>
              <w:sz w:val="18"/>
              <w:szCs w:val="18"/>
            </w:rPr>
            <w:t>7</w:t>
          </w:r>
        </w:p>
      </w:tc>
    </w:tr>
  </w:tbl>
  <w:p w14:paraId="74EA6721" w14:textId="77777777" w:rsidR="00966263" w:rsidRPr="00AE5CDE" w:rsidRDefault="00966263" w:rsidP="00AE5CDE">
    <w:pPr>
      <w:pStyle w:val="Header"/>
      <w:rPr>
        <w:rFonts w:cs="Times New Roma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301B63"/>
    <w:multiLevelType w:val="multilevel"/>
    <w:tmpl w:val="B9C692D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
    <w:nsid w:val="05C911EE"/>
    <w:multiLevelType w:val="hybridMultilevel"/>
    <w:tmpl w:val="E6004714"/>
    <w:lvl w:ilvl="0" w:tplc="3B6CF8A2">
      <w:start w:val="1"/>
      <w:numFmt w:val="bullet"/>
      <w:pStyle w:val="IN"/>
      <w:lvlText w:val=""/>
      <w:lvlJc w:val="left"/>
      <w:pPr>
        <w:ind w:left="360" w:hanging="360"/>
      </w:pPr>
      <w:rPr>
        <w:rFonts w:ascii="Webdings" w:hAnsi="Webdings" w:cs="Web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cs="Wingdings" w:hint="default"/>
      </w:rPr>
    </w:lvl>
    <w:lvl w:ilvl="3" w:tplc="04090001">
      <w:start w:val="1"/>
      <w:numFmt w:val="bullet"/>
      <w:lvlText w:val=""/>
      <w:lvlJc w:val="left"/>
      <w:pPr>
        <w:ind w:left="2520" w:hanging="360"/>
      </w:pPr>
      <w:rPr>
        <w:rFonts w:ascii="Symbol" w:hAnsi="Symbol" w:cs="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cs="Wingdings" w:hint="default"/>
      </w:rPr>
    </w:lvl>
    <w:lvl w:ilvl="6" w:tplc="04090001">
      <w:start w:val="1"/>
      <w:numFmt w:val="bullet"/>
      <w:lvlText w:val=""/>
      <w:lvlJc w:val="left"/>
      <w:pPr>
        <w:ind w:left="4680" w:hanging="360"/>
      </w:pPr>
      <w:rPr>
        <w:rFonts w:ascii="Symbol" w:hAnsi="Symbol" w:cs="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cs="Wingdings" w:hint="default"/>
      </w:rPr>
    </w:lvl>
  </w:abstractNum>
  <w:abstractNum w:abstractNumId="2">
    <w:nsid w:val="088466A8"/>
    <w:multiLevelType w:val="hybridMultilevel"/>
    <w:tmpl w:val="25A8162E"/>
    <w:lvl w:ilvl="0" w:tplc="4F469282">
      <w:start w:val="1"/>
      <w:numFmt w:val="bullet"/>
      <w:lvlText w:val=""/>
      <w:lvlJc w:val="left"/>
      <w:pPr>
        <w:ind w:left="1080" w:hanging="360"/>
      </w:pPr>
      <w:rPr>
        <w:rFonts w:ascii="Wingdings" w:hAnsi="Wingdings" w:cs="Wingdings" w:hint="default"/>
      </w:rPr>
    </w:lvl>
    <w:lvl w:ilvl="1" w:tplc="90B26BF8">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cs="Wingdings" w:hint="default"/>
      </w:rPr>
    </w:lvl>
    <w:lvl w:ilvl="3" w:tplc="04090001">
      <w:start w:val="1"/>
      <w:numFmt w:val="bullet"/>
      <w:lvlText w:val=""/>
      <w:lvlJc w:val="left"/>
      <w:pPr>
        <w:ind w:left="3240" w:hanging="360"/>
      </w:pPr>
      <w:rPr>
        <w:rFonts w:ascii="Symbol" w:hAnsi="Symbol" w:cs="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cs="Wingdings" w:hint="default"/>
      </w:rPr>
    </w:lvl>
    <w:lvl w:ilvl="6" w:tplc="04090001">
      <w:start w:val="1"/>
      <w:numFmt w:val="bullet"/>
      <w:lvlText w:val=""/>
      <w:lvlJc w:val="left"/>
      <w:pPr>
        <w:ind w:left="5400" w:hanging="360"/>
      </w:pPr>
      <w:rPr>
        <w:rFonts w:ascii="Symbol" w:hAnsi="Symbol" w:cs="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cs="Wingdings" w:hint="default"/>
      </w:rPr>
    </w:lvl>
  </w:abstractNum>
  <w:abstractNum w:abstractNumId="3">
    <w:nsid w:val="0D693554"/>
    <w:multiLevelType w:val="hybridMultilevel"/>
    <w:tmpl w:val="4C3061AA"/>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nsid w:val="135023EC"/>
    <w:multiLevelType w:val="hybridMultilevel"/>
    <w:tmpl w:val="B48CDF80"/>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nsid w:val="24BB517D"/>
    <w:multiLevelType w:val="hybridMultilevel"/>
    <w:tmpl w:val="D7FA4A76"/>
    <w:lvl w:ilvl="0" w:tplc="D5584386">
      <w:start w:val="1"/>
      <w:numFmt w:val="bullet"/>
      <w:lvlText w:val=""/>
      <w:lvlJc w:val="left"/>
      <w:pPr>
        <w:tabs>
          <w:tab w:val="num" w:pos="0"/>
        </w:tabs>
        <w:ind w:left="144" w:hanging="144"/>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6">
    <w:nsid w:val="24CF5478"/>
    <w:multiLevelType w:val="hybridMultilevel"/>
    <w:tmpl w:val="82BE4B16"/>
    <w:lvl w:ilvl="0" w:tplc="D830595C">
      <w:start w:val="1"/>
      <w:numFmt w:val="decimal"/>
      <w:pStyle w:val="NumberedList"/>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cs="Wingdings" w:hint="default"/>
      </w:rPr>
    </w:lvl>
    <w:lvl w:ilvl="3" w:tplc="04090001">
      <w:start w:val="1"/>
      <w:numFmt w:val="bullet"/>
      <w:lvlText w:val=""/>
      <w:lvlJc w:val="left"/>
      <w:pPr>
        <w:ind w:left="2520" w:hanging="360"/>
      </w:pPr>
      <w:rPr>
        <w:rFonts w:ascii="Symbol" w:hAnsi="Symbol" w:cs="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cs="Wingdings" w:hint="default"/>
      </w:rPr>
    </w:lvl>
    <w:lvl w:ilvl="6" w:tplc="04090001">
      <w:start w:val="1"/>
      <w:numFmt w:val="bullet"/>
      <w:lvlText w:val=""/>
      <w:lvlJc w:val="left"/>
      <w:pPr>
        <w:ind w:left="4680" w:hanging="360"/>
      </w:pPr>
      <w:rPr>
        <w:rFonts w:ascii="Symbol" w:hAnsi="Symbol" w:cs="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cs="Wingdings" w:hint="default"/>
      </w:rPr>
    </w:lvl>
  </w:abstractNum>
  <w:abstractNum w:abstractNumId="7">
    <w:nsid w:val="33DA6916"/>
    <w:multiLevelType w:val="hybridMultilevel"/>
    <w:tmpl w:val="5C267A4E"/>
    <w:lvl w:ilvl="0" w:tplc="6314539E">
      <w:start w:val="1"/>
      <w:numFmt w:val="bullet"/>
      <w:pStyle w:val="SASRBullet"/>
      <w:lvlText w:val="o"/>
      <w:lvlJc w:val="left"/>
      <w:pPr>
        <w:ind w:left="1080" w:hanging="360"/>
      </w:pPr>
      <w:rPr>
        <w:rFonts w:ascii="Courier New" w:hAnsi="Courier New" w:cs="Courier New" w:hint="default"/>
      </w:rPr>
    </w:lvl>
    <w:lvl w:ilvl="1" w:tplc="90B26BF8">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cs="Wingdings" w:hint="default"/>
      </w:rPr>
    </w:lvl>
    <w:lvl w:ilvl="3" w:tplc="04090001">
      <w:start w:val="1"/>
      <w:numFmt w:val="bullet"/>
      <w:lvlText w:val=""/>
      <w:lvlJc w:val="left"/>
      <w:pPr>
        <w:ind w:left="3240" w:hanging="360"/>
      </w:pPr>
      <w:rPr>
        <w:rFonts w:ascii="Symbol" w:hAnsi="Symbol" w:cs="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cs="Wingdings" w:hint="default"/>
      </w:rPr>
    </w:lvl>
    <w:lvl w:ilvl="6" w:tplc="04090001">
      <w:start w:val="1"/>
      <w:numFmt w:val="bullet"/>
      <w:lvlText w:val=""/>
      <w:lvlJc w:val="left"/>
      <w:pPr>
        <w:ind w:left="5400" w:hanging="360"/>
      </w:pPr>
      <w:rPr>
        <w:rFonts w:ascii="Symbol" w:hAnsi="Symbol" w:cs="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cs="Wingdings" w:hint="default"/>
      </w:rPr>
    </w:lvl>
  </w:abstractNum>
  <w:abstractNum w:abstractNumId="8">
    <w:nsid w:val="35CB71B7"/>
    <w:multiLevelType w:val="multilevel"/>
    <w:tmpl w:val="87344C62"/>
    <w:lvl w:ilvl="0">
      <w:start w:val="1"/>
      <w:numFmt w:val="bullet"/>
      <w:lvlText w:val="●"/>
      <w:lvlJc w:val="left"/>
      <w:pPr>
        <w:ind w:left="720" w:firstLine="360"/>
      </w:pPr>
      <w:rPr>
        <w:rFonts w:ascii="Arial" w:eastAsia="Times New Roman" w:hAnsi="Arial"/>
      </w:rPr>
    </w:lvl>
    <w:lvl w:ilvl="1">
      <w:start w:val="1"/>
      <w:numFmt w:val="bullet"/>
      <w:lvlText w:val="o"/>
      <w:lvlJc w:val="left"/>
      <w:pPr>
        <w:ind w:left="1440" w:firstLine="1080"/>
      </w:pPr>
      <w:rPr>
        <w:rFonts w:ascii="Arial" w:eastAsia="Times New Roman" w:hAnsi="Arial"/>
      </w:rPr>
    </w:lvl>
    <w:lvl w:ilvl="2">
      <w:start w:val="1"/>
      <w:numFmt w:val="bullet"/>
      <w:lvlText w:val="▪"/>
      <w:lvlJc w:val="left"/>
      <w:pPr>
        <w:ind w:left="2160" w:firstLine="1800"/>
      </w:pPr>
      <w:rPr>
        <w:rFonts w:ascii="Arial" w:eastAsia="Times New Roman" w:hAnsi="Arial"/>
      </w:rPr>
    </w:lvl>
    <w:lvl w:ilvl="3">
      <w:start w:val="1"/>
      <w:numFmt w:val="bullet"/>
      <w:lvlText w:val="●"/>
      <w:lvlJc w:val="left"/>
      <w:pPr>
        <w:ind w:left="2880" w:firstLine="2520"/>
      </w:pPr>
      <w:rPr>
        <w:rFonts w:ascii="Arial" w:eastAsia="Times New Roman" w:hAnsi="Arial"/>
      </w:rPr>
    </w:lvl>
    <w:lvl w:ilvl="4">
      <w:start w:val="1"/>
      <w:numFmt w:val="bullet"/>
      <w:lvlText w:val="o"/>
      <w:lvlJc w:val="left"/>
      <w:pPr>
        <w:ind w:left="3600" w:firstLine="3240"/>
      </w:pPr>
      <w:rPr>
        <w:rFonts w:ascii="Arial" w:eastAsia="Times New Roman" w:hAnsi="Arial"/>
      </w:rPr>
    </w:lvl>
    <w:lvl w:ilvl="5">
      <w:start w:val="1"/>
      <w:numFmt w:val="bullet"/>
      <w:lvlText w:val="▪"/>
      <w:lvlJc w:val="left"/>
      <w:pPr>
        <w:ind w:left="4320" w:firstLine="3960"/>
      </w:pPr>
      <w:rPr>
        <w:rFonts w:ascii="Arial" w:eastAsia="Times New Roman" w:hAnsi="Arial"/>
      </w:rPr>
    </w:lvl>
    <w:lvl w:ilvl="6">
      <w:start w:val="1"/>
      <w:numFmt w:val="bullet"/>
      <w:lvlText w:val="●"/>
      <w:lvlJc w:val="left"/>
      <w:pPr>
        <w:ind w:left="5040" w:firstLine="4680"/>
      </w:pPr>
      <w:rPr>
        <w:rFonts w:ascii="Arial" w:eastAsia="Times New Roman" w:hAnsi="Arial"/>
      </w:rPr>
    </w:lvl>
    <w:lvl w:ilvl="7">
      <w:start w:val="1"/>
      <w:numFmt w:val="bullet"/>
      <w:lvlText w:val="o"/>
      <w:lvlJc w:val="left"/>
      <w:pPr>
        <w:ind w:left="5760" w:firstLine="5400"/>
      </w:pPr>
      <w:rPr>
        <w:rFonts w:ascii="Arial" w:eastAsia="Times New Roman" w:hAnsi="Arial"/>
      </w:rPr>
    </w:lvl>
    <w:lvl w:ilvl="8">
      <w:start w:val="1"/>
      <w:numFmt w:val="bullet"/>
      <w:lvlText w:val="▪"/>
      <w:lvlJc w:val="left"/>
      <w:pPr>
        <w:ind w:left="6480" w:firstLine="6120"/>
      </w:pPr>
      <w:rPr>
        <w:rFonts w:ascii="Arial" w:eastAsia="Times New Roman" w:hAnsi="Arial"/>
      </w:rPr>
    </w:lvl>
  </w:abstractNum>
  <w:abstractNum w:abstractNumId="9">
    <w:nsid w:val="3D3C6015"/>
    <w:multiLevelType w:val="multilevel"/>
    <w:tmpl w:val="B1A2341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0">
    <w:nsid w:val="40C16096"/>
    <w:multiLevelType w:val="multilevel"/>
    <w:tmpl w:val="3C74B154"/>
    <w:lvl w:ilvl="0">
      <w:start w:val="1"/>
      <w:numFmt w:val="decimal"/>
      <w:lvlText w:val="%1."/>
      <w:lvlJc w:val="left"/>
      <w:pPr>
        <w:ind w:left="360"/>
      </w:pPr>
      <w:rPr>
        <w:rFonts w:ascii="Arial" w:eastAsia="Times New Roman" w:hAnsi="Arial"/>
        <w:b w:val="0"/>
        <w:bCs w:val="0"/>
      </w:rPr>
    </w:lvl>
    <w:lvl w:ilvl="1">
      <w:start w:val="1"/>
      <w:numFmt w:val="bullet"/>
      <w:lvlText w:val="o"/>
      <w:lvlJc w:val="left"/>
      <w:pPr>
        <w:ind w:left="1080" w:firstLine="720"/>
      </w:pPr>
      <w:rPr>
        <w:rFonts w:ascii="Arial" w:eastAsia="Times New Roman" w:hAnsi="Arial"/>
      </w:rPr>
    </w:lvl>
    <w:lvl w:ilvl="2">
      <w:start w:val="1"/>
      <w:numFmt w:val="bullet"/>
      <w:lvlText w:val="▪"/>
      <w:lvlJc w:val="left"/>
      <w:pPr>
        <w:ind w:left="1800" w:firstLine="1440"/>
      </w:pPr>
      <w:rPr>
        <w:rFonts w:ascii="Arial" w:eastAsia="Times New Roman" w:hAnsi="Arial"/>
      </w:rPr>
    </w:lvl>
    <w:lvl w:ilvl="3">
      <w:start w:val="1"/>
      <w:numFmt w:val="bullet"/>
      <w:lvlText w:val="●"/>
      <w:lvlJc w:val="left"/>
      <w:pPr>
        <w:ind w:left="2520" w:firstLine="2160"/>
      </w:pPr>
      <w:rPr>
        <w:rFonts w:ascii="Arial" w:eastAsia="Times New Roman" w:hAnsi="Arial"/>
      </w:rPr>
    </w:lvl>
    <w:lvl w:ilvl="4">
      <w:start w:val="1"/>
      <w:numFmt w:val="bullet"/>
      <w:lvlText w:val="o"/>
      <w:lvlJc w:val="left"/>
      <w:pPr>
        <w:ind w:left="3240" w:firstLine="2880"/>
      </w:pPr>
      <w:rPr>
        <w:rFonts w:ascii="Arial" w:eastAsia="Times New Roman" w:hAnsi="Arial"/>
      </w:rPr>
    </w:lvl>
    <w:lvl w:ilvl="5">
      <w:start w:val="1"/>
      <w:numFmt w:val="bullet"/>
      <w:lvlText w:val="▪"/>
      <w:lvlJc w:val="left"/>
      <w:pPr>
        <w:ind w:left="3960" w:firstLine="3600"/>
      </w:pPr>
      <w:rPr>
        <w:rFonts w:ascii="Arial" w:eastAsia="Times New Roman" w:hAnsi="Arial"/>
      </w:rPr>
    </w:lvl>
    <w:lvl w:ilvl="6">
      <w:start w:val="1"/>
      <w:numFmt w:val="bullet"/>
      <w:lvlText w:val="●"/>
      <w:lvlJc w:val="left"/>
      <w:pPr>
        <w:ind w:left="4680" w:firstLine="4320"/>
      </w:pPr>
      <w:rPr>
        <w:rFonts w:ascii="Arial" w:eastAsia="Times New Roman" w:hAnsi="Arial"/>
      </w:rPr>
    </w:lvl>
    <w:lvl w:ilvl="7">
      <w:start w:val="1"/>
      <w:numFmt w:val="bullet"/>
      <w:lvlText w:val="o"/>
      <w:lvlJc w:val="left"/>
      <w:pPr>
        <w:ind w:left="5400" w:firstLine="5040"/>
      </w:pPr>
      <w:rPr>
        <w:rFonts w:ascii="Arial" w:eastAsia="Times New Roman" w:hAnsi="Arial"/>
      </w:rPr>
    </w:lvl>
    <w:lvl w:ilvl="8">
      <w:start w:val="1"/>
      <w:numFmt w:val="bullet"/>
      <w:lvlText w:val="▪"/>
      <w:lvlJc w:val="left"/>
      <w:pPr>
        <w:ind w:left="6120" w:firstLine="5760"/>
      </w:pPr>
      <w:rPr>
        <w:rFonts w:ascii="Arial" w:eastAsia="Times New Roman" w:hAnsi="Arial"/>
      </w:rPr>
    </w:lvl>
  </w:abstractNum>
  <w:abstractNum w:abstractNumId="11">
    <w:nsid w:val="426A1503"/>
    <w:multiLevelType w:val="hybridMultilevel"/>
    <w:tmpl w:val="AFB4113E"/>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nsid w:val="487A4508"/>
    <w:multiLevelType w:val="hybridMultilevel"/>
    <w:tmpl w:val="FB4C4A5E"/>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3">
    <w:nsid w:val="5AC57447"/>
    <w:multiLevelType w:val="hybridMultilevel"/>
    <w:tmpl w:val="F5AC92B6"/>
    <w:lvl w:ilvl="0" w:tplc="D098DB44">
      <w:start w:val="1"/>
      <w:numFmt w:val="bullet"/>
      <w:pStyle w:val="BulletedList"/>
      <w:lvlText w:val=""/>
      <w:lvlJc w:val="left"/>
      <w:pPr>
        <w:ind w:left="360" w:hanging="360"/>
      </w:pPr>
      <w:rPr>
        <w:rFonts w:ascii="Symbol" w:hAnsi="Symbol" w:cs="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cs="Wingdings" w:hint="default"/>
      </w:rPr>
    </w:lvl>
    <w:lvl w:ilvl="3" w:tplc="04090001">
      <w:start w:val="1"/>
      <w:numFmt w:val="bullet"/>
      <w:lvlText w:val=""/>
      <w:lvlJc w:val="left"/>
      <w:pPr>
        <w:ind w:left="2520" w:hanging="360"/>
      </w:pPr>
      <w:rPr>
        <w:rFonts w:ascii="Symbol" w:hAnsi="Symbol" w:cs="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cs="Wingdings" w:hint="default"/>
      </w:rPr>
    </w:lvl>
    <w:lvl w:ilvl="6" w:tplc="04090001">
      <w:start w:val="1"/>
      <w:numFmt w:val="bullet"/>
      <w:lvlText w:val=""/>
      <w:lvlJc w:val="left"/>
      <w:pPr>
        <w:ind w:left="4680" w:hanging="360"/>
      </w:pPr>
      <w:rPr>
        <w:rFonts w:ascii="Symbol" w:hAnsi="Symbol" w:cs="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cs="Wingdings" w:hint="default"/>
      </w:rPr>
    </w:lvl>
  </w:abstractNum>
  <w:abstractNum w:abstractNumId="14">
    <w:nsid w:val="5F4939C6"/>
    <w:multiLevelType w:val="hybridMultilevel"/>
    <w:tmpl w:val="9662B7A8"/>
    <w:lvl w:ilvl="0" w:tplc="3FCC0124">
      <w:start w:val="1"/>
      <w:numFmt w:val="bullet"/>
      <w:pStyle w:val="SR"/>
      <w:lvlText w:val=""/>
      <w:lvlJc w:val="left"/>
      <w:pPr>
        <w:ind w:left="360" w:hanging="360"/>
      </w:pPr>
      <w:rPr>
        <w:rFonts w:ascii="Webdings" w:hAnsi="Webdings" w:cs="Webdings" w:hint="default"/>
      </w:rPr>
    </w:lvl>
    <w:lvl w:ilvl="1" w:tplc="04090003">
      <w:start w:val="1"/>
      <w:numFmt w:val="bullet"/>
      <w:lvlText w:val="o"/>
      <w:lvlJc w:val="left"/>
      <w:pPr>
        <w:ind w:left="360" w:hanging="360"/>
      </w:pPr>
      <w:rPr>
        <w:rFonts w:ascii="Courier New" w:hAnsi="Courier New" w:cs="Courier New" w:hint="default"/>
      </w:rPr>
    </w:lvl>
    <w:lvl w:ilvl="2" w:tplc="04090005">
      <w:start w:val="1"/>
      <w:numFmt w:val="bullet"/>
      <w:lvlText w:val=""/>
      <w:lvlJc w:val="left"/>
      <w:pPr>
        <w:ind w:left="1080" w:hanging="360"/>
      </w:pPr>
      <w:rPr>
        <w:rFonts w:ascii="Wingdings" w:hAnsi="Wingdings" w:cs="Wingdings" w:hint="default"/>
      </w:rPr>
    </w:lvl>
    <w:lvl w:ilvl="3" w:tplc="04090001">
      <w:start w:val="1"/>
      <w:numFmt w:val="bullet"/>
      <w:lvlText w:val=""/>
      <w:lvlJc w:val="left"/>
      <w:pPr>
        <w:ind w:left="1800" w:hanging="360"/>
      </w:pPr>
      <w:rPr>
        <w:rFonts w:ascii="Symbol" w:hAnsi="Symbol" w:cs="Symbol" w:hint="default"/>
      </w:rPr>
    </w:lvl>
    <w:lvl w:ilvl="4" w:tplc="04090003">
      <w:start w:val="1"/>
      <w:numFmt w:val="bullet"/>
      <w:lvlText w:val="o"/>
      <w:lvlJc w:val="left"/>
      <w:pPr>
        <w:ind w:left="2520" w:hanging="360"/>
      </w:pPr>
      <w:rPr>
        <w:rFonts w:ascii="Courier New" w:hAnsi="Courier New" w:cs="Courier New" w:hint="default"/>
      </w:rPr>
    </w:lvl>
    <w:lvl w:ilvl="5" w:tplc="04090005">
      <w:start w:val="1"/>
      <w:numFmt w:val="bullet"/>
      <w:lvlText w:val=""/>
      <w:lvlJc w:val="left"/>
      <w:pPr>
        <w:ind w:left="3240" w:hanging="360"/>
      </w:pPr>
      <w:rPr>
        <w:rFonts w:ascii="Wingdings" w:hAnsi="Wingdings" w:cs="Wingdings" w:hint="default"/>
      </w:rPr>
    </w:lvl>
    <w:lvl w:ilvl="6" w:tplc="04090001">
      <w:start w:val="1"/>
      <w:numFmt w:val="bullet"/>
      <w:lvlText w:val=""/>
      <w:lvlJc w:val="left"/>
      <w:pPr>
        <w:ind w:left="3960" w:hanging="360"/>
      </w:pPr>
      <w:rPr>
        <w:rFonts w:ascii="Symbol" w:hAnsi="Symbol" w:cs="Symbol" w:hint="default"/>
      </w:rPr>
    </w:lvl>
    <w:lvl w:ilvl="7" w:tplc="04090003">
      <w:start w:val="1"/>
      <w:numFmt w:val="bullet"/>
      <w:lvlText w:val="o"/>
      <w:lvlJc w:val="left"/>
      <w:pPr>
        <w:ind w:left="4680" w:hanging="360"/>
      </w:pPr>
      <w:rPr>
        <w:rFonts w:ascii="Courier New" w:hAnsi="Courier New" w:cs="Courier New" w:hint="default"/>
      </w:rPr>
    </w:lvl>
    <w:lvl w:ilvl="8" w:tplc="04090005">
      <w:start w:val="1"/>
      <w:numFmt w:val="bullet"/>
      <w:lvlText w:val=""/>
      <w:lvlJc w:val="left"/>
      <w:pPr>
        <w:ind w:left="5400" w:hanging="360"/>
      </w:pPr>
      <w:rPr>
        <w:rFonts w:ascii="Wingdings" w:hAnsi="Wingdings" w:cs="Wingdings" w:hint="default"/>
      </w:rPr>
    </w:lvl>
  </w:abstractNum>
  <w:abstractNum w:abstractNumId="15">
    <w:nsid w:val="65C34914"/>
    <w:multiLevelType w:val="multilevel"/>
    <w:tmpl w:val="B4FE1B9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6">
    <w:nsid w:val="67171F0E"/>
    <w:multiLevelType w:val="hybridMultilevel"/>
    <w:tmpl w:val="0EE0F9E2"/>
    <w:lvl w:ilvl="0" w:tplc="E3A4CF52">
      <w:start w:val="1"/>
      <w:numFmt w:val="bullet"/>
      <w:pStyle w:val="IN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7">
    <w:nsid w:val="6CB34FA9"/>
    <w:multiLevelType w:val="hybridMultilevel"/>
    <w:tmpl w:val="079E7E3C"/>
    <w:lvl w:ilvl="0" w:tplc="4CE8CD4E">
      <w:start w:val="1"/>
      <w:numFmt w:val="bullet"/>
      <w:pStyle w:val="SA"/>
      <w:lvlText w:val=""/>
      <w:lvlJc w:val="left"/>
      <w:pPr>
        <w:ind w:left="720" w:hanging="360"/>
      </w:pPr>
      <w:rPr>
        <w:rFonts w:ascii="Webdings" w:hAnsi="Webdings" w:cs="Web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8">
    <w:nsid w:val="6FEF6800"/>
    <w:multiLevelType w:val="hybridMultilevel"/>
    <w:tmpl w:val="3D30DF92"/>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num w:numId="1">
    <w:abstractNumId w:val="0"/>
  </w:num>
  <w:num w:numId="2">
    <w:abstractNumId w:val="15"/>
  </w:num>
  <w:num w:numId="3">
    <w:abstractNumId w:val="10"/>
  </w:num>
  <w:num w:numId="4">
    <w:abstractNumId w:val="9"/>
  </w:num>
  <w:num w:numId="5">
    <w:abstractNumId w:val="8"/>
  </w:num>
  <w:num w:numId="6">
    <w:abstractNumId w:val="5"/>
  </w:num>
  <w:num w:numId="7">
    <w:abstractNumId w:val="13"/>
  </w:num>
  <w:num w:numId="8">
    <w:abstractNumId w:val="1"/>
  </w:num>
  <w:num w:numId="9">
    <w:abstractNumId w:val="16"/>
  </w:num>
  <w:num w:numId="10">
    <w:abstractNumId w:val="6"/>
    <w:lvlOverride w:ilvl="0">
      <w:startOverride w:val="1"/>
    </w:lvlOverride>
  </w:num>
  <w:num w:numId="11">
    <w:abstractNumId w:val="17"/>
  </w:num>
  <w:num w:numId="12">
    <w:abstractNumId w:val="2"/>
  </w:num>
  <w:num w:numId="13">
    <w:abstractNumId w:val="14"/>
  </w:num>
  <w:num w:numId="14">
    <w:abstractNumId w:val="6"/>
  </w:num>
  <w:num w:numId="15">
    <w:abstractNumId w:val="6"/>
    <w:lvlOverride w:ilvl="0">
      <w:startOverride w:val="1"/>
    </w:lvlOverride>
  </w:num>
  <w:num w:numId="16">
    <w:abstractNumId w:val="7"/>
  </w:num>
  <w:num w:numId="17">
    <w:abstractNumId w:val="18"/>
  </w:num>
  <w:num w:numId="18">
    <w:abstractNumId w:val="12"/>
  </w:num>
  <w:num w:numId="19">
    <w:abstractNumId w:val="3"/>
  </w:num>
  <w:num w:numId="20">
    <w:abstractNumId w:val="11"/>
  </w:num>
  <w:num w:numId="2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TrueTypeFonts/>
  <w:embedSystemFonts/>
  <w:saveSubsetFonts/>
  <w:doNotTrackMoves/>
  <w:defaultTabStop w:val="720"/>
  <w:doNotHyphenateCaps/>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CE1510"/>
    <w:rsid w:val="00004FAB"/>
    <w:rsid w:val="0000733F"/>
    <w:rsid w:val="00030C9F"/>
    <w:rsid w:val="00042B5A"/>
    <w:rsid w:val="000444C7"/>
    <w:rsid w:val="00065D08"/>
    <w:rsid w:val="00067213"/>
    <w:rsid w:val="00073B36"/>
    <w:rsid w:val="00080B80"/>
    <w:rsid w:val="00083567"/>
    <w:rsid w:val="00084B4A"/>
    <w:rsid w:val="00084F84"/>
    <w:rsid w:val="00086D4B"/>
    <w:rsid w:val="00091291"/>
    <w:rsid w:val="00095464"/>
    <w:rsid w:val="000A6C83"/>
    <w:rsid w:val="000B3610"/>
    <w:rsid w:val="000B69EC"/>
    <w:rsid w:val="000D6FA4"/>
    <w:rsid w:val="000E012E"/>
    <w:rsid w:val="0010475C"/>
    <w:rsid w:val="001133A7"/>
    <w:rsid w:val="00153E63"/>
    <w:rsid w:val="0017366B"/>
    <w:rsid w:val="001803A1"/>
    <w:rsid w:val="00182879"/>
    <w:rsid w:val="0018322A"/>
    <w:rsid w:val="0018568A"/>
    <w:rsid w:val="001942DF"/>
    <w:rsid w:val="00195452"/>
    <w:rsid w:val="001C4C54"/>
    <w:rsid w:val="001C745E"/>
    <w:rsid w:val="001D12C2"/>
    <w:rsid w:val="001D3C7F"/>
    <w:rsid w:val="001F3877"/>
    <w:rsid w:val="001F5ACC"/>
    <w:rsid w:val="00206280"/>
    <w:rsid w:val="00232BC3"/>
    <w:rsid w:val="00247B4E"/>
    <w:rsid w:val="00270943"/>
    <w:rsid w:val="0027210C"/>
    <w:rsid w:val="00274291"/>
    <w:rsid w:val="00275559"/>
    <w:rsid w:val="00280C23"/>
    <w:rsid w:val="00283885"/>
    <w:rsid w:val="00286B05"/>
    <w:rsid w:val="00286B95"/>
    <w:rsid w:val="00292E95"/>
    <w:rsid w:val="002B1742"/>
    <w:rsid w:val="002B6153"/>
    <w:rsid w:val="002C531F"/>
    <w:rsid w:val="002D2087"/>
    <w:rsid w:val="002D6DB0"/>
    <w:rsid w:val="002E24F4"/>
    <w:rsid w:val="002E4C92"/>
    <w:rsid w:val="002F082C"/>
    <w:rsid w:val="002F39C4"/>
    <w:rsid w:val="002F7882"/>
    <w:rsid w:val="00305531"/>
    <w:rsid w:val="00307089"/>
    <w:rsid w:val="00307D93"/>
    <w:rsid w:val="00320C3B"/>
    <w:rsid w:val="00322457"/>
    <w:rsid w:val="00322DE0"/>
    <w:rsid w:val="003245D6"/>
    <w:rsid w:val="003329D6"/>
    <w:rsid w:val="00344AC2"/>
    <w:rsid w:val="00344FDC"/>
    <w:rsid w:val="00345341"/>
    <w:rsid w:val="00347E1F"/>
    <w:rsid w:val="00370532"/>
    <w:rsid w:val="0037234B"/>
    <w:rsid w:val="00380F11"/>
    <w:rsid w:val="00383B89"/>
    <w:rsid w:val="003908D2"/>
    <w:rsid w:val="00391BFE"/>
    <w:rsid w:val="003A03C9"/>
    <w:rsid w:val="003B193F"/>
    <w:rsid w:val="003D00C3"/>
    <w:rsid w:val="003D0B29"/>
    <w:rsid w:val="003F17D8"/>
    <w:rsid w:val="003F5ECB"/>
    <w:rsid w:val="004037B1"/>
    <w:rsid w:val="0040669E"/>
    <w:rsid w:val="00421D56"/>
    <w:rsid w:val="00426025"/>
    <w:rsid w:val="004274B8"/>
    <w:rsid w:val="00440948"/>
    <w:rsid w:val="00447D36"/>
    <w:rsid w:val="004548DA"/>
    <w:rsid w:val="004619F8"/>
    <w:rsid w:val="0046216B"/>
    <w:rsid w:val="0046236C"/>
    <w:rsid w:val="00466D47"/>
    <w:rsid w:val="00475D0A"/>
    <w:rsid w:val="0047755E"/>
    <w:rsid w:val="0048305B"/>
    <w:rsid w:val="004B07E0"/>
    <w:rsid w:val="004C7293"/>
    <w:rsid w:val="004C7297"/>
    <w:rsid w:val="004D0691"/>
    <w:rsid w:val="004D6E7F"/>
    <w:rsid w:val="004E446D"/>
    <w:rsid w:val="004E58A4"/>
    <w:rsid w:val="004F7689"/>
    <w:rsid w:val="00514AFE"/>
    <w:rsid w:val="00514FD1"/>
    <w:rsid w:val="00516161"/>
    <w:rsid w:val="005209EE"/>
    <w:rsid w:val="00522BA7"/>
    <w:rsid w:val="005243D6"/>
    <w:rsid w:val="00525102"/>
    <w:rsid w:val="00525631"/>
    <w:rsid w:val="00526129"/>
    <w:rsid w:val="00527728"/>
    <w:rsid w:val="00534942"/>
    <w:rsid w:val="0053542D"/>
    <w:rsid w:val="005357B0"/>
    <w:rsid w:val="005458FF"/>
    <w:rsid w:val="0054791C"/>
    <w:rsid w:val="0056102D"/>
    <w:rsid w:val="00563CB8"/>
    <w:rsid w:val="00587263"/>
    <w:rsid w:val="00587699"/>
    <w:rsid w:val="00590642"/>
    <w:rsid w:val="00595E30"/>
    <w:rsid w:val="005A3367"/>
    <w:rsid w:val="005A4A54"/>
    <w:rsid w:val="005A5098"/>
    <w:rsid w:val="005A7ACD"/>
    <w:rsid w:val="005B4D30"/>
    <w:rsid w:val="005B6091"/>
    <w:rsid w:val="005B7D61"/>
    <w:rsid w:val="005C654D"/>
    <w:rsid w:val="005C7455"/>
    <w:rsid w:val="005D057F"/>
    <w:rsid w:val="005E66A0"/>
    <w:rsid w:val="005F3464"/>
    <w:rsid w:val="00600504"/>
    <w:rsid w:val="00603736"/>
    <w:rsid w:val="0060648D"/>
    <w:rsid w:val="00616AB4"/>
    <w:rsid w:val="00640362"/>
    <w:rsid w:val="0066657E"/>
    <w:rsid w:val="00673E92"/>
    <w:rsid w:val="006830C2"/>
    <w:rsid w:val="00696BD6"/>
    <w:rsid w:val="006A38C6"/>
    <w:rsid w:val="006B57CE"/>
    <w:rsid w:val="006B6260"/>
    <w:rsid w:val="006C3A95"/>
    <w:rsid w:val="006C5BEC"/>
    <w:rsid w:val="006D36F6"/>
    <w:rsid w:val="0070615A"/>
    <w:rsid w:val="00716575"/>
    <w:rsid w:val="00730D23"/>
    <w:rsid w:val="007378F0"/>
    <w:rsid w:val="00755A9D"/>
    <w:rsid w:val="007565D1"/>
    <w:rsid w:val="00757975"/>
    <w:rsid w:val="00763201"/>
    <w:rsid w:val="00765CAA"/>
    <w:rsid w:val="00787E6C"/>
    <w:rsid w:val="00795803"/>
    <w:rsid w:val="007B4E9E"/>
    <w:rsid w:val="007B5660"/>
    <w:rsid w:val="007C41CB"/>
    <w:rsid w:val="007D14E8"/>
    <w:rsid w:val="007E1380"/>
    <w:rsid w:val="007E59ED"/>
    <w:rsid w:val="007E7010"/>
    <w:rsid w:val="007E7BC9"/>
    <w:rsid w:val="008049F3"/>
    <w:rsid w:val="00804B3B"/>
    <w:rsid w:val="0083469F"/>
    <w:rsid w:val="008363C0"/>
    <w:rsid w:val="00837558"/>
    <w:rsid w:val="0084795C"/>
    <w:rsid w:val="00855C37"/>
    <w:rsid w:val="008679B9"/>
    <w:rsid w:val="00873307"/>
    <w:rsid w:val="00875CE4"/>
    <w:rsid w:val="00877C7D"/>
    <w:rsid w:val="008839BB"/>
    <w:rsid w:val="008965AE"/>
    <w:rsid w:val="008A2406"/>
    <w:rsid w:val="008B5A71"/>
    <w:rsid w:val="008B5FD2"/>
    <w:rsid w:val="008C75C8"/>
    <w:rsid w:val="008C7681"/>
    <w:rsid w:val="008D0325"/>
    <w:rsid w:val="008D15CF"/>
    <w:rsid w:val="008D39C3"/>
    <w:rsid w:val="008D6ACC"/>
    <w:rsid w:val="008E25EE"/>
    <w:rsid w:val="008E61CE"/>
    <w:rsid w:val="008E6293"/>
    <w:rsid w:val="008F26C9"/>
    <w:rsid w:val="008F2A10"/>
    <w:rsid w:val="008F6011"/>
    <w:rsid w:val="00904A98"/>
    <w:rsid w:val="00917A77"/>
    <w:rsid w:val="00921A5D"/>
    <w:rsid w:val="00924349"/>
    <w:rsid w:val="00925539"/>
    <w:rsid w:val="009640A1"/>
    <w:rsid w:val="00966263"/>
    <w:rsid w:val="00970168"/>
    <w:rsid w:val="00972AA1"/>
    <w:rsid w:val="00982686"/>
    <w:rsid w:val="00986924"/>
    <w:rsid w:val="00995400"/>
    <w:rsid w:val="0099699D"/>
    <w:rsid w:val="009A0CE1"/>
    <w:rsid w:val="009B1165"/>
    <w:rsid w:val="009C50B6"/>
    <w:rsid w:val="009D63EB"/>
    <w:rsid w:val="009F0652"/>
    <w:rsid w:val="009F7F40"/>
    <w:rsid w:val="00A17447"/>
    <w:rsid w:val="00A21904"/>
    <w:rsid w:val="00A27911"/>
    <w:rsid w:val="00A34211"/>
    <w:rsid w:val="00A650C1"/>
    <w:rsid w:val="00A73284"/>
    <w:rsid w:val="00A777F8"/>
    <w:rsid w:val="00A77FB7"/>
    <w:rsid w:val="00A91CE9"/>
    <w:rsid w:val="00AA60FC"/>
    <w:rsid w:val="00AA6C51"/>
    <w:rsid w:val="00AC69C1"/>
    <w:rsid w:val="00AD2010"/>
    <w:rsid w:val="00AE3E4F"/>
    <w:rsid w:val="00AE5CDE"/>
    <w:rsid w:val="00AE696E"/>
    <w:rsid w:val="00AF3185"/>
    <w:rsid w:val="00B04B0D"/>
    <w:rsid w:val="00B070A3"/>
    <w:rsid w:val="00B231AA"/>
    <w:rsid w:val="00B239BB"/>
    <w:rsid w:val="00B3266A"/>
    <w:rsid w:val="00B36FA6"/>
    <w:rsid w:val="00B5275B"/>
    <w:rsid w:val="00B627C8"/>
    <w:rsid w:val="00B71B00"/>
    <w:rsid w:val="00B75E6F"/>
    <w:rsid w:val="00B82E2C"/>
    <w:rsid w:val="00BB008D"/>
    <w:rsid w:val="00BD3DFB"/>
    <w:rsid w:val="00BD5B29"/>
    <w:rsid w:val="00BE0B0A"/>
    <w:rsid w:val="00BE0DCB"/>
    <w:rsid w:val="00BE6C97"/>
    <w:rsid w:val="00C02EC2"/>
    <w:rsid w:val="00C03DEE"/>
    <w:rsid w:val="00C26D09"/>
    <w:rsid w:val="00C44EF8"/>
    <w:rsid w:val="00C541DA"/>
    <w:rsid w:val="00C80787"/>
    <w:rsid w:val="00C84D9F"/>
    <w:rsid w:val="00C87594"/>
    <w:rsid w:val="00C92A7E"/>
    <w:rsid w:val="00C95BFE"/>
    <w:rsid w:val="00CA2A95"/>
    <w:rsid w:val="00CE1510"/>
    <w:rsid w:val="00CE37A5"/>
    <w:rsid w:val="00CF2582"/>
    <w:rsid w:val="00CF5421"/>
    <w:rsid w:val="00CF57B7"/>
    <w:rsid w:val="00D07C67"/>
    <w:rsid w:val="00D11E70"/>
    <w:rsid w:val="00D13272"/>
    <w:rsid w:val="00D132A2"/>
    <w:rsid w:val="00D20B75"/>
    <w:rsid w:val="00D304AF"/>
    <w:rsid w:val="00D33FF2"/>
    <w:rsid w:val="00D40295"/>
    <w:rsid w:val="00D438CB"/>
    <w:rsid w:val="00D4629A"/>
    <w:rsid w:val="00D502BE"/>
    <w:rsid w:val="00D56C04"/>
    <w:rsid w:val="00D613B6"/>
    <w:rsid w:val="00D73FCC"/>
    <w:rsid w:val="00D852C6"/>
    <w:rsid w:val="00DA0703"/>
    <w:rsid w:val="00DA5C58"/>
    <w:rsid w:val="00DB6B8D"/>
    <w:rsid w:val="00DB7A04"/>
    <w:rsid w:val="00DD44E3"/>
    <w:rsid w:val="00DD598A"/>
    <w:rsid w:val="00DE2F1A"/>
    <w:rsid w:val="00DE6346"/>
    <w:rsid w:val="00E000F8"/>
    <w:rsid w:val="00E03A32"/>
    <w:rsid w:val="00E32D6D"/>
    <w:rsid w:val="00E44EE7"/>
    <w:rsid w:val="00E60EC3"/>
    <w:rsid w:val="00E65F6E"/>
    <w:rsid w:val="00E7313D"/>
    <w:rsid w:val="00E76FD9"/>
    <w:rsid w:val="00EC683F"/>
    <w:rsid w:val="00EE0624"/>
    <w:rsid w:val="00EE239E"/>
    <w:rsid w:val="00EE4889"/>
    <w:rsid w:val="00EF7E60"/>
    <w:rsid w:val="00F07B4B"/>
    <w:rsid w:val="00F308FF"/>
    <w:rsid w:val="00F31950"/>
    <w:rsid w:val="00F37F8B"/>
    <w:rsid w:val="00F42F56"/>
    <w:rsid w:val="00F45F9F"/>
    <w:rsid w:val="00F505E7"/>
    <w:rsid w:val="00F575BB"/>
    <w:rsid w:val="00F6251D"/>
    <w:rsid w:val="00F62747"/>
    <w:rsid w:val="00F75949"/>
    <w:rsid w:val="00F82A6A"/>
    <w:rsid w:val="00F836D1"/>
    <w:rsid w:val="00F83DCA"/>
    <w:rsid w:val="00F95422"/>
    <w:rsid w:val="00F959C5"/>
    <w:rsid w:val="00FA25D5"/>
    <w:rsid w:val="00FA2676"/>
    <w:rsid w:val="00FA3660"/>
    <w:rsid w:val="00FB0874"/>
    <w:rsid w:val="00FB2548"/>
    <w:rsid w:val="00FB7B90"/>
    <w:rsid w:val="00FC1FC6"/>
    <w:rsid w:val="00FC6405"/>
    <w:rsid w:val="00FC66D0"/>
    <w:rsid w:val="00FD17CD"/>
    <w:rsid w:val="00FD23C9"/>
    <w:rsid w:val="00FD45F6"/>
    <w:rsid w:val="00FF6CA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01852D3"/>
  <w15:docId w15:val="{3FE4D14F-95D1-4449-BC76-190DBD59CE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 w:hAnsi="Cambria" w:cs="Times New Roman"/>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Normal"/>
    <w:qFormat/>
    <w:rsid w:val="00AE5CDE"/>
    <w:pPr>
      <w:spacing w:before="60" w:after="60" w:line="276" w:lineRule="auto"/>
    </w:pPr>
    <w:rPr>
      <w:rFonts w:ascii="Calibri" w:hAnsi="Calibri" w:cs="Calibri"/>
      <w:sz w:val="22"/>
      <w:szCs w:val="22"/>
    </w:rPr>
  </w:style>
  <w:style w:type="paragraph" w:styleId="Heading1">
    <w:name w:val="heading 1"/>
    <w:basedOn w:val="Normal1"/>
    <w:next w:val="Normal1"/>
    <w:link w:val="Heading1Char"/>
    <w:uiPriority w:val="99"/>
    <w:qFormat/>
    <w:rsid w:val="00B82E2C"/>
    <w:pPr>
      <w:spacing w:before="480" w:after="120"/>
      <w:outlineLvl w:val="0"/>
    </w:pPr>
    <w:rPr>
      <w:b/>
      <w:bCs/>
      <w:color w:val="365F91"/>
      <w:sz w:val="32"/>
      <w:szCs w:val="32"/>
    </w:rPr>
  </w:style>
  <w:style w:type="paragraph" w:styleId="Heading2">
    <w:name w:val="heading 2"/>
    <w:basedOn w:val="Normal1"/>
    <w:next w:val="Normal1"/>
    <w:link w:val="Heading2Char"/>
    <w:uiPriority w:val="99"/>
    <w:qFormat/>
    <w:rsid w:val="00B82E2C"/>
    <w:pPr>
      <w:spacing w:before="360"/>
      <w:outlineLvl w:val="1"/>
    </w:pPr>
    <w:rPr>
      <w:rFonts w:ascii="Cambria" w:hAnsi="Cambria" w:cs="Cambria"/>
      <w:b/>
      <w:bCs/>
      <w:i/>
      <w:iCs/>
      <w:color w:val="4F81BD"/>
      <w:sz w:val="26"/>
      <w:szCs w:val="26"/>
    </w:rPr>
  </w:style>
  <w:style w:type="paragraph" w:styleId="Heading3">
    <w:name w:val="heading 3"/>
    <w:basedOn w:val="Normal1"/>
    <w:next w:val="Normal1"/>
    <w:link w:val="Heading3Char"/>
    <w:uiPriority w:val="99"/>
    <w:qFormat/>
    <w:rsid w:val="00B82E2C"/>
    <w:pPr>
      <w:spacing w:before="200" w:after="120"/>
      <w:outlineLvl w:val="2"/>
    </w:pPr>
    <w:rPr>
      <w:rFonts w:ascii="Cambria" w:hAnsi="Cambria" w:cs="Cambria"/>
      <w:b/>
      <w:bCs/>
      <w:i/>
      <w:iCs/>
      <w:color w:val="7F7F7F"/>
      <w:sz w:val="20"/>
      <w:szCs w:val="20"/>
    </w:rPr>
  </w:style>
  <w:style w:type="paragraph" w:styleId="Heading4">
    <w:name w:val="heading 4"/>
    <w:basedOn w:val="Normal1"/>
    <w:next w:val="Normal1"/>
    <w:link w:val="Heading4Char"/>
    <w:uiPriority w:val="99"/>
    <w:qFormat/>
    <w:rsid w:val="00B82E2C"/>
    <w:pPr>
      <w:spacing w:before="240" w:after="40"/>
      <w:outlineLvl w:val="3"/>
    </w:pPr>
    <w:rPr>
      <w:b/>
      <w:bCs/>
      <w:sz w:val="24"/>
      <w:szCs w:val="24"/>
    </w:rPr>
  </w:style>
  <w:style w:type="paragraph" w:styleId="Heading5">
    <w:name w:val="heading 5"/>
    <w:basedOn w:val="Normal1"/>
    <w:next w:val="Normal1"/>
    <w:link w:val="Heading5Char"/>
    <w:uiPriority w:val="99"/>
    <w:qFormat/>
    <w:rsid w:val="00B82E2C"/>
    <w:pPr>
      <w:spacing w:before="220" w:after="40"/>
      <w:outlineLvl w:val="4"/>
    </w:pPr>
    <w:rPr>
      <w:b/>
      <w:bCs/>
    </w:rPr>
  </w:style>
  <w:style w:type="paragraph" w:styleId="Heading6">
    <w:name w:val="heading 6"/>
    <w:basedOn w:val="Normal1"/>
    <w:next w:val="Normal1"/>
    <w:link w:val="Heading6Char"/>
    <w:uiPriority w:val="99"/>
    <w:qFormat/>
    <w:rsid w:val="00B82E2C"/>
    <w:pPr>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8F2A10"/>
    <w:rPr>
      <w:rFonts w:ascii="Cambria" w:hAnsi="Cambria" w:cs="Cambria"/>
      <w:b/>
      <w:bCs/>
      <w:kern w:val="32"/>
      <w:sz w:val="32"/>
      <w:szCs w:val="32"/>
      <w:lang w:eastAsia="ja-JP"/>
    </w:rPr>
  </w:style>
  <w:style w:type="character" w:customStyle="1" w:styleId="Heading2Char">
    <w:name w:val="Heading 2 Char"/>
    <w:link w:val="Heading2"/>
    <w:uiPriority w:val="99"/>
    <w:semiHidden/>
    <w:locked/>
    <w:rsid w:val="008F2A10"/>
    <w:rPr>
      <w:rFonts w:ascii="Cambria" w:hAnsi="Cambria" w:cs="Cambria"/>
      <w:b/>
      <w:bCs/>
      <w:i/>
      <w:iCs/>
      <w:sz w:val="28"/>
      <w:szCs w:val="28"/>
      <w:lang w:eastAsia="ja-JP"/>
    </w:rPr>
  </w:style>
  <w:style w:type="character" w:customStyle="1" w:styleId="Heading3Char">
    <w:name w:val="Heading 3 Char"/>
    <w:link w:val="Heading3"/>
    <w:uiPriority w:val="99"/>
    <w:semiHidden/>
    <w:locked/>
    <w:rsid w:val="008F2A10"/>
    <w:rPr>
      <w:rFonts w:ascii="Cambria" w:hAnsi="Cambria" w:cs="Cambria"/>
      <w:b/>
      <w:bCs/>
      <w:sz w:val="26"/>
      <w:szCs w:val="26"/>
      <w:lang w:eastAsia="ja-JP"/>
    </w:rPr>
  </w:style>
  <w:style w:type="character" w:customStyle="1" w:styleId="Heading4Char">
    <w:name w:val="Heading 4 Char"/>
    <w:link w:val="Heading4"/>
    <w:uiPriority w:val="99"/>
    <w:semiHidden/>
    <w:locked/>
    <w:rsid w:val="008F2A10"/>
    <w:rPr>
      <w:rFonts w:ascii="Calibri" w:hAnsi="Calibri" w:cs="Calibri"/>
      <w:b/>
      <w:bCs/>
      <w:sz w:val="28"/>
      <w:szCs w:val="28"/>
      <w:lang w:eastAsia="ja-JP"/>
    </w:rPr>
  </w:style>
  <w:style w:type="character" w:customStyle="1" w:styleId="Heading5Char">
    <w:name w:val="Heading 5 Char"/>
    <w:link w:val="Heading5"/>
    <w:uiPriority w:val="99"/>
    <w:semiHidden/>
    <w:locked/>
    <w:rsid w:val="008F2A10"/>
    <w:rPr>
      <w:rFonts w:ascii="Calibri" w:hAnsi="Calibri" w:cs="Calibri"/>
      <w:b/>
      <w:bCs/>
      <w:i/>
      <w:iCs/>
      <w:sz w:val="26"/>
      <w:szCs w:val="26"/>
      <w:lang w:eastAsia="ja-JP"/>
    </w:rPr>
  </w:style>
  <w:style w:type="character" w:customStyle="1" w:styleId="Heading6Char">
    <w:name w:val="Heading 6 Char"/>
    <w:link w:val="Heading6"/>
    <w:uiPriority w:val="99"/>
    <w:semiHidden/>
    <w:locked/>
    <w:rsid w:val="008F2A10"/>
    <w:rPr>
      <w:rFonts w:ascii="Calibri" w:hAnsi="Calibri" w:cs="Calibri"/>
      <w:b/>
      <w:bCs/>
      <w:lang w:eastAsia="ja-JP"/>
    </w:rPr>
  </w:style>
  <w:style w:type="paragraph" w:customStyle="1" w:styleId="Normal1">
    <w:name w:val="Normal1"/>
    <w:uiPriority w:val="99"/>
    <w:rsid w:val="00B82E2C"/>
    <w:pPr>
      <w:spacing w:before="60" w:after="60" w:line="276" w:lineRule="auto"/>
    </w:pPr>
    <w:rPr>
      <w:rFonts w:ascii="Calibri" w:hAnsi="Calibri" w:cs="Calibri"/>
      <w:color w:val="000000"/>
      <w:sz w:val="22"/>
      <w:szCs w:val="22"/>
      <w:lang w:eastAsia="ja-JP"/>
    </w:rPr>
  </w:style>
  <w:style w:type="paragraph" w:styleId="Title">
    <w:name w:val="Title"/>
    <w:basedOn w:val="Normal1"/>
    <w:next w:val="Normal1"/>
    <w:link w:val="TitleChar"/>
    <w:uiPriority w:val="99"/>
    <w:qFormat/>
    <w:rsid w:val="00B82E2C"/>
    <w:pPr>
      <w:spacing w:after="300"/>
    </w:pPr>
    <w:rPr>
      <w:rFonts w:ascii="Cambria" w:hAnsi="Cambria" w:cs="Cambria"/>
      <w:color w:val="17365D"/>
      <w:sz w:val="52"/>
      <w:szCs w:val="52"/>
    </w:rPr>
  </w:style>
  <w:style w:type="character" w:customStyle="1" w:styleId="TitleChar">
    <w:name w:val="Title Char"/>
    <w:link w:val="Title"/>
    <w:uiPriority w:val="99"/>
    <w:locked/>
    <w:rsid w:val="008F2A10"/>
    <w:rPr>
      <w:rFonts w:ascii="Cambria" w:hAnsi="Cambria" w:cs="Cambria"/>
      <w:b/>
      <w:bCs/>
      <w:kern w:val="28"/>
      <w:sz w:val="32"/>
      <w:szCs w:val="32"/>
      <w:lang w:eastAsia="ja-JP"/>
    </w:rPr>
  </w:style>
  <w:style w:type="paragraph" w:styleId="Subtitle">
    <w:name w:val="Subtitle"/>
    <w:basedOn w:val="Normal1"/>
    <w:next w:val="Normal1"/>
    <w:link w:val="SubtitleChar"/>
    <w:uiPriority w:val="99"/>
    <w:qFormat/>
    <w:rsid w:val="00B82E2C"/>
    <w:pPr>
      <w:spacing w:before="360" w:after="80"/>
    </w:pPr>
    <w:rPr>
      <w:rFonts w:ascii="Georgia" w:hAnsi="Georgia" w:cs="Georgia"/>
      <w:i/>
      <w:iCs/>
      <w:color w:val="666666"/>
      <w:sz w:val="48"/>
      <w:szCs w:val="48"/>
    </w:rPr>
  </w:style>
  <w:style w:type="character" w:customStyle="1" w:styleId="SubtitleChar">
    <w:name w:val="Subtitle Char"/>
    <w:link w:val="Subtitle"/>
    <w:uiPriority w:val="99"/>
    <w:locked/>
    <w:rsid w:val="008F2A10"/>
    <w:rPr>
      <w:rFonts w:ascii="Cambria" w:hAnsi="Cambria" w:cs="Cambria"/>
      <w:sz w:val="24"/>
      <w:szCs w:val="24"/>
      <w:lang w:eastAsia="ja-JP"/>
    </w:rPr>
  </w:style>
  <w:style w:type="paragraph" w:styleId="BalloonText">
    <w:name w:val="Balloon Text"/>
    <w:basedOn w:val="Normal"/>
    <w:link w:val="BalloonTextChar"/>
    <w:uiPriority w:val="99"/>
    <w:semiHidden/>
    <w:rsid w:val="00AE696E"/>
    <w:rPr>
      <w:rFonts w:ascii="Lucida Grande" w:hAnsi="Lucida Grande" w:cs="Lucida Grande"/>
      <w:sz w:val="18"/>
      <w:szCs w:val="18"/>
    </w:rPr>
  </w:style>
  <w:style w:type="character" w:customStyle="1" w:styleId="BalloonTextChar">
    <w:name w:val="Balloon Text Char"/>
    <w:link w:val="BalloonText"/>
    <w:uiPriority w:val="99"/>
    <w:semiHidden/>
    <w:locked/>
    <w:rsid w:val="00AE696E"/>
    <w:rPr>
      <w:rFonts w:ascii="Lucida Grande" w:hAnsi="Lucida Grande" w:cs="Lucida Grande"/>
      <w:sz w:val="18"/>
      <w:szCs w:val="18"/>
    </w:rPr>
  </w:style>
  <w:style w:type="paragraph" w:styleId="Header">
    <w:name w:val="header"/>
    <w:basedOn w:val="Normal"/>
    <w:link w:val="HeaderChar"/>
    <w:uiPriority w:val="99"/>
    <w:rsid w:val="00877C7D"/>
    <w:pPr>
      <w:tabs>
        <w:tab w:val="center" w:pos="4320"/>
        <w:tab w:val="right" w:pos="8640"/>
      </w:tabs>
    </w:pPr>
  </w:style>
  <w:style w:type="character" w:customStyle="1" w:styleId="HeaderChar">
    <w:name w:val="Header Char"/>
    <w:basedOn w:val="DefaultParagraphFont"/>
    <w:link w:val="Header"/>
    <w:uiPriority w:val="99"/>
    <w:locked/>
    <w:rsid w:val="00877C7D"/>
  </w:style>
  <w:style w:type="paragraph" w:styleId="Footer">
    <w:name w:val="footer"/>
    <w:basedOn w:val="Normal"/>
    <w:link w:val="FooterChar"/>
    <w:uiPriority w:val="99"/>
    <w:rsid w:val="00877C7D"/>
    <w:pPr>
      <w:tabs>
        <w:tab w:val="center" w:pos="4320"/>
        <w:tab w:val="right" w:pos="8640"/>
      </w:tabs>
    </w:pPr>
  </w:style>
  <w:style w:type="character" w:customStyle="1" w:styleId="FooterChar">
    <w:name w:val="Footer Char"/>
    <w:basedOn w:val="DefaultParagraphFont"/>
    <w:link w:val="Footer"/>
    <w:uiPriority w:val="99"/>
    <w:locked/>
    <w:rsid w:val="00877C7D"/>
  </w:style>
  <w:style w:type="character" w:styleId="CommentReference">
    <w:name w:val="annotation reference"/>
    <w:uiPriority w:val="99"/>
    <w:semiHidden/>
    <w:rsid w:val="00525631"/>
    <w:rPr>
      <w:sz w:val="16"/>
      <w:szCs w:val="16"/>
    </w:rPr>
  </w:style>
  <w:style w:type="paragraph" w:styleId="CommentText">
    <w:name w:val="annotation text"/>
    <w:basedOn w:val="Normal"/>
    <w:link w:val="CommentTextChar"/>
    <w:uiPriority w:val="99"/>
    <w:semiHidden/>
    <w:rsid w:val="00525631"/>
    <w:rPr>
      <w:sz w:val="20"/>
      <w:szCs w:val="20"/>
    </w:rPr>
  </w:style>
  <w:style w:type="character" w:customStyle="1" w:styleId="CommentTextChar">
    <w:name w:val="Comment Text Char"/>
    <w:link w:val="CommentText"/>
    <w:uiPriority w:val="99"/>
    <w:semiHidden/>
    <w:locked/>
    <w:rsid w:val="008F2A10"/>
    <w:rPr>
      <w:sz w:val="20"/>
      <w:szCs w:val="20"/>
      <w:lang w:eastAsia="ja-JP"/>
    </w:rPr>
  </w:style>
  <w:style w:type="paragraph" w:styleId="CommentSubject">
    <w:name w:val="annotation subject"/>
    <w:basedOn w:val="CommentText"/>
    <w:next w:val="CommentText"/>
    <w:link w:val="CommentSubjectChar"/>
    <w:uiPriority w:val="99"/>
    <w:semiHidden/>
    <w:rsid w:val="00525631"/>
    <w:rPr>
      <w:b/>
      <w:bCs/>
    </w:rPr>
  </w:style>
  <w:style w:type="character" w:customStyle="1" w:styleId="CommentSubjectChar">
    <w:name w:val="Comment Subject Char"/>
    <w:link w:val="CommentSubject"/>
    <w:uiPriority w:val="99"/>
    <w:semiHidden/>
    <w:locked/>
    <w:rsid w:val="008F2A10"/>
    <w:rPr>
      <w:b/>
      <w:bCs/>
      <w:sz w:val="20"/>
      <w:szCs w:val="20"/>
      <w:lang w:eastAsia="ja-JP"/>
    </w:rPr>
  </w:style>
  <w:style w:type="paragraph" w:styleId="Revision">
    <w:name w:val="Revision"/>
    <w:hidden/>
    <w:uiPriority w:val="99"/>
    <w:semiHidden/>
    <w:rsid w:val="00D13272"/>
    <w:rPr>
      <w:rFonts w:cs="Cambria"/>
      <w:sz w:val="24"/>
      <w:szCs w:val="24"/>
      <w:lang w:eastAsia="ja-JP"/>
    </w:rPr>
  </w:style>
  <w:style w:type="paragraph" w:customStyle="1" w:styleId="BR">
    <w:name w:val="*BR*"/>
    <w:uiPriority w:val="99"/>
    <w:rsid w:val="00084B4A"/>
    <w:pPr>
      <w:pBdr>
        <w:bottom w:val="single" w:sz="12" w:space="1" w:color="7F7F7F"/>
      </w:pBdr>
      <w:spacing w:after="360"/>
      <w:ind w:left="2880" w:right="2880"/>
    </w:pPr>
    <w:rPr>
      <w:rFonts w:ascii="Calibri" w:hAnsi="Calibri" w:cs="Calibri"/>
      <w:sz w:val="18"/>
      <w:szCs w:val="18"/>
    </w:rPr>
  </w:style>
  <w:style w:type="paragraph" w:customStyle="1" w:styleId="BulletedList">
    <w:name w:val="*Bulleted List"/>
    <w:link w:val="BulletedListChar"/>
    <w:uiPriority w:val="99"/>
    <w:rsid w:val="00516161"/>
    <w:pPr>
      <w:numPr>
        <w:numId w:val="7"/>
      </w:numPr>
      <w:spacing w:before="60" w:after="60" w:line="276" w:lineRule="auto"/>
    </w:pPr>
    <w:rPr>
      <w:rFonts w:ascii="Calibri" w:hAnsi="Calibri" w:cs="Calibri"/>
      <w:sz w:val="22"/>
      <w:szCs w:val="22"/>
    </w:rPr>
  </w:style>
  <w:style w:type="paragraph" w:customStyle="1" w:styleId="FooterText">
    <w:name w:val="*FooterText"/>
    <w:link w:val="FooterTextChar"/>
    <w:uiPriority w:val="99"/>
    <w:rsid w:val="00084B4A"/>
    <w:pPr>
      <w:spacing w:line="200" w:lineRule="exact"/>
    </w:pPr>
    <w:rPr>
      <w:rFonts w:ascii="Calibri" w:hAnsi="Calibri" w:cs="Calibri"/>
      <w:b/>
      <w:bCs/>
      <w:color w:val="595959"/>
      <w:sz w:val="14"/>
      <w:szCs w:val="14"/>
    </w:rPr>
  </w:style>
  <w:style w:type="paragraph" w:customStyle="1" w:styleId="IN">
    <w:name w:val="*IN*"/>
    <w:uiPriority w:val="99"/>
    <w:rsid w:val="00516161"/>
    <w:pPr>
      <w:numPr>
        <w:numId w:val="8"/>
      </w:numPr>
      <w:spacing w:before="120" w:after="60" w:line="276" w:lineRule="auto"/>
    </w:pPr>
    <w:rPr>
      <w:rFonts w:ascii="Calibri" w:hAnsi="Calibri" w:cs="Calibri"/>
      <w:color w:val="4F81BD"/>
      <w:sz w:val="22"/>
      <w:szCs w:val="22"/>
      <w:u w:color="000000"/>
    </w:rPr>
  </w:style>
  <w:style w:type="paragraph" w:customStyle="1" w:styleId="INBullet">
    <w:name w:val="*IN* Bullet"/>
    <w:uiPriority w:val="99"/>
    <w:rsid w:val="00516161"/>
    <w:pPr>
      <w:numPr>
        <w:numId w:val="9"/>
      </w:numPr>
      <w:spacing w:after="60" w:line="276" w:lineRule="auto"/>
    </w:pPr>
    <w:rPr>
      <w:rFonts w:ascii="Calibri" w:hAnsi="Calibri" w:cs="Calibri"/>
      <w:color w:val="4F81BD"/>
      <w:sz w:val="22"/>
      <w:szCs w:val="22"/>
      <w:u w:color="000000"/>
    </w:rPr>
  </w:style>
  <w:style w:type="paragraph" w:customStyle="1" w:styleId="LearningSequenceHeader">
    <w:name w:val="*Learning Sequence Header"/>
    <w:next w:val="Normal"/>
    <w:uiPriority w:val="99"/>
    <w:rsid w:val="00084B4A"/>
    <w:pPr>
      <w:pBdr>
        <w:bottom w:val="single" w:sz="12" w:space="1" w:color="9BBB59"/>
      </w:pBdr>
      <w:tabs>
        <w:tab w:val="right" w:pos="9360"/>
      </w:tabs>
      <w:spacing w:before="480"/>
    </w:pPr>
    <w:rPr>
      <w:rFonts w:ascii="Calibri" w:hAnsi="Calibri" w:cs="Calibri"/>
      <w:b/>
      <w:bCs/>
      <w:color w:val="4F81BD"/>
      <w:sz w:val="28"/>
      <w:szCs w:val="28"/>
    </w:rPr>
  </w:style>
  <w:style w:type="paragraph" w:customStyle="1" w:styleId="NumberedList">
    <w:name w:val="*Numbered List"/>
    <w:uiPriority w:val="99"/>
    <w:rsid w:val="00084B4A"/>
    <w:pPr>
      <w:numPr>
        <w:numId w:val="10"/>
      </w:numPr>
      <w:spacing w:after="60"/>
    </w:pPr>
    <w:rPr>
      <w:rFonts w:ascii="Calibri" w:hAnsi="Calibri" w:cs="Calibri"/>
      <w:sz w:val="22"/>
      <w:szCs w:val="22"/>
    </w:rPr>
  </w:style>
  <w:style w:type="paragraph" w:customStyle="1" w:styleId="PageHeader">
    <w:name w:val="*PageHeader"/>
    <w:link w:val="PageHeaderChar"/>
    <w:uiPriority w:val="99"/>
    <w:rsid w:val="00084B4A"/>
    <w:rPr>
      <w:rFonts w:ascii="Calibri" w:hAnsi="Calibri" w:cs="Calibri"/>
      <w:b/>
      <w:bCs/>
      <w:sz w:val="18"/>
      <w:szCs w:val="18"/>
    </w:rPr>
  </w:style>
  <w:style w:type="paragraph" w:customStyle="1" w:styleId="Q">
    <w:name w:val="*Q*"/>
    <w:uiPriority w:val="99"/>
    <w:rsid w:val="00084B4A"/>
    <w:pPr>
      <w:spacing w:before="240" w:line="276" w:lineRule="auto"/>
    </w:pPr>
    <w:rPr>
      <w:rFonts w:ascii="Calibri" w:hAnsi="Calibri" w:cs="Calibri"/>
      <w:b/>
      <w:bCs/>
      <w:sz w:val="22"/>
      <w:szCs w:val="22"/>
    </w:rPr>
  </w:style>
  <w:style w:type="paragraph" w:customStyle="1" w:styleId="SA">
    <w:name w:val="*SA*"/>
    <w:uiPriority w:val="99"/>
    <w:rsid w:val="00084B4A"/>
    <w:pPr>
      <w:numPr>
        <w:numId w:val="11"/>
      </w:numPr>
      <w:spacing w:before="120" w:line="276" w:lineRule="auto"/>
    </w:pPr>
    <w:rPr>
      <w:rFonts w:ascii="Calibri" w:hAnsi="Calibri" w:cs="Calibri"/>
      <w:sz w:val="22"/>
      <w:szCs w:val="22"/>
    </w:rPr>
  </w:style>
  <w:style w:type="paragraph" w:customStyle="1" w:styleId="SASRBullet">
    <w:name w:val="*SA/SR Bullet"/>
    <w:basedOn w:val="Normal"/>
    <w:uiPriority w:val="99"/>
    <w:rsid w:val="00516161"/>
    <w:pPr>
      <w:numPr>
        <w:numId w:val="16"/>
      </w:numPr>
      <w:spacing w:before="120"/>
    </w:pPr>
  </w:style>
  <w:style w:type="paragraph" w:customStyle="1" w:styleId="SR">
    <w:name w:val="*SR*"/>
    <w:uiPriority w:val="99"/>
    <w:rsid w:val="00516161"/>
    <w:pPr>
      <w:numPr>
        <w:numId w:val="13"/>
      </w:numPr>
      <w:spacing w:before="120" w:line="276" w:lineRule="auto"/>
      <w:ind w:left="720"/>
    </w:pPr>
    <w:rPr>
      <w:rFonts w:ascii="Calibri" w:hAnsi="Calibri" w:cs="Calibri"/>
      <w:sz w:val="22"/>
      <w:szCs w:val="22"/>
    </w:rPr>
  </w:style>
  <w:style w:type="paragraph" w:customStyle="1" w:styleId="TA">
    <w:name w:val="*TA*"/>
    <w:basedOn w:val="Normal"/>
    <w:uiPriority w:val="99"/>
    <w:rsid w:val="00084B4A"/>
    <w:pPr>
      <w:spacing w:before="240"/>
    </w:pPr>
  </w:style>
  <w:style w:type="paragraph" w:customStyle="1" w:styleId="TableHeaders">
    <w:name w:val="*TableHeaders"/>
    <w:basedOn w:val="Normal"/>
    <w:link w:val="TableHeadersChar"/>
    <w:uiPriority w:val="99"/>
    <w:rsid w:val="00084B4A"/>
    <w:pPr>
      <w:spacing w:before="40" w:after="40" w:line="240" w:lineRule="auto"/>
    </w:pPr>
    <w:rPr>
      <w:b/>
      <w:bCs/>
      <w:color w:val="FFFFFF"/>
    </w:rPr>
  </w:style>
  <w:style w:type="character" w:styleId="Hyperlink">
    <w:name w:val="Hyperlink"/>
    <w:uiPriority w:val="99"/>
    <w:rsid w:val="00AE5CDE"/>
    <w:rPr>
      <w:color w:val="0000FF"/>
      <w:u w:val="single"/>
    </w:rPr>
  </w:style>
  <w:style w:type="paragraph" w:customStyle="1" w:styleId="folio">
    <w:name w:val="folio"/>
    <w:basedOn w:val="Normal"/>
    <w:link w:val="folioChar"/>
    <w:uiPriority w:val="99"/>
    <w:rsid w:val="00AE5CDE"/>
    <w:pPr>
      <w:pBdr>
        <w:top w:val="single" w:sz="8" w:space="4" w:color="244061"/>
      </w:pBdr>
      <w:tabs>
        <w:tab w:val="center" w:pos="6480"/>
        <w:tab w:val="right" w:pos="10080"/>
      </w:tabs>
    </w:pPr>
    <w:rPr>
      <w:rFonts w:ascii="Verdana" w:hAnsi="Verdana" w:cs="Verdana"/>
      <w:color w:val="595959"/>
      <w:sz w:val="16"/>
      <w:szCs w:val="16"/>
    </w:rPr>
  </w:style>
  <w:style w:type="character" w:customStyle="1" w:styleId="folioChar">
    <w:name w:val="folio Char"/>
    <w:link w:val="folio"/>
    <w:uiPriority w:val="99"/>
    <w:locked/>
    <w:rsid w:val="00AE5CDE"/>
    <w:rPr>
      <w:rFonts w:ascii="Verdana" w:hAnsi="Verdana" w:cs="Verdana"/>
      <w:color w:val="595959"/>
      <w:sz w:val="16"/>
      <w:szCs w:val="16"/>
    </w:rPr>
  </w:style>
  <w:style w:type="character" w:customStyle="1" w:styleId="FooterTextChar">
    <w:name w:val="FooterText Char"/>
    <w:link w:val="FooterText"/>
    <w:uiPriority w:val="99"/>
    <w:locked/>
    <w:rsid w:val="00AE5CDE"/>
    <w:rPr>
      <w:rFonts w:ascii="Calibri" w:hAnsi="Calibri" w:cs="Calibri"/>
      <w:b/>
      <w:bCs/>
      <w:color w:val="595959"/>
      <w:sz w:val="22"/>
      <w:szCs w:val="22"/>
      <w:lang w:val="en-US" w:eastAsia="en-US"/>
    </w:rPr>
  </w:style>
  <w:style w:type="character" w:customStyle="1" w:styleId="PageHeaderChar">
    <w:name w:val="*PageHeader Char"/>
    <w:link w:val="PageHeader"/>
    <w:uiPriority w:val="99"/>
    <w:locked/>
    <w:rsid w:val="00AE5CDE"/>
    <w:rPr>
      <w:rFonts w:ascii="Calibri" w:hAnsi="Calibri" w:cs="Calibri"/>
      <w:b/>
      <w:bCs/>
      <w:sz w:val="22"/>
      <w:szCs w:val="22"/>
      <w:lang w:val="en-US" w:eastAsia="en-US"/>
    </w:rPr>
  </w:style>
  <w:style w:type="table" w:styleId="TableGrid">
    <w:name w:val="Table Grid"/>
    <w:basedOn w:val="TableNormal"/>
    <w:uiPriority w:val="99"/>
    <w:locked/>
    <w:rsid w:val="00AE5CDE"/>
    <w:rPr>
      <w:rFonts w:ascii="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ableHeadersChar">
    <w:name w:val="*TableHeaders Char"/>
    <w:link w:val="TableHeaders"/>
    <w:uiPriority w:val="99"/>
    <w:locked/>
    <w:rsid w:val="00AE5CDE"/>
    <w:rPr>
      <w:rFonts w:ascii="Calibri" w:hAnsi="Calibri" w:cs="Calibri"/>
      <w:b/>
      <w:bCs/>
      <w:color w:val="FFFFFF"/>
    </w:rPr>
  </w:style>
  <w:style w:type="paragraph" w:styleId="ListParagraph">
    <w:name w:val="List Paragraph"/>
    <w:aliases w:val="List Para1"/>
    <w:basedOn w:val="Normal"/>
    <w:link w:val="ListParagraphChar"/>
    <w:uiPriority w:val="99"/>
    <w:qFormat/>
    <w:rsid w:val="009C50B6"/>
    <w:pPr>
      <w:ind w:left="720"/>
    </w:pPr>
  </w:style>
  <w:style w:type="character" w:customStyle="1" w:styleId="BulletedListChar">
    <w:name w:val="*Bulleted List Char"/>
    <w:link w:val="BulletedList"/>
    <w:uiPriority w:val="99"/>
    <w:locked/>
    <w:rsid w:val="00F75949"/>
    <w:rPr>
      <w:rFonts w:ascii="Calibri" w:hAnsi="Calibri" w:cs="Calibri"/>
      <w:sz w:val="22"/>
      <w:szCs w:val="22"/>
      <w:lang w:val="en-US" w:eastAsia="en-US"/>
    </w:rPr>
  </w:style>
  <w:style w:type="character" w:customStyle="1" w:styleId="apple-converted-space">
    <w:name w:val="apple-converted-space"/>
    <w:uiPriority w:val="99"/>
    <w:rsid w:val="00F75949"/>
  </w:style>
  <w:style w:type="character" w:customStyle="1" w:styleId="ListParagraphChar">
    <w:name w:val="List Paragraph Char"/>
    <w:aliases w:val="List Para1 Char"/>
    <w:link w:val="ListParagraph"/>
    <w:uiPriority w:val="99"/>
    <w:locked/>
    <w:rsid w:val="00F75949"/>
    <w:rPr>
      <w:rFonts w:ascii="Calibri" w:hAnsi="Calibri" w:cs="Calibri"/>
    </w:rPr>
  </w:style>
  <w:style w:type="paragraph" w:customStyle="1" w:styleId="TableHeader">
    <w:name w:val="Table Header"/>
    <w:basedOn w:val="Normal"/>
    <w:link w:val="TableHeaderChar"/>
    <w:uiPriority w:val="99"/>
    <w:rsid w:val="00F75949"/>
    <w:pPr>
      <w:spacing w:before="40" w:after="40" w:line="240" w:lineRule="auto"/>
    </w:pPr>
    <w:rPr>
      <w:b/>
      <w:bCs/>
      <w:color w:val="FFFFFF"/>
    </w:rPr>
  </w:style>
  <w:style w:type="character" w:customStyle="1" w:styleId="TableHeaderChar">
    <w:name w:val="Table Header Char"/>
    <w:link w:val="TableHeader"/>
    <w:uiPriority w:val="99"/>
    <w:locked/>
    <w:rsid w:val="00F75949"/>
    <w:rPr>
      <w:rFonts w:ascii="Calibri" w:hAnsi="Calibri" w:cs="Calibri"/>
      <w:b/>
      <w:bCs/>
      <w:color w:va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creativecommons.org/licenses/by-nc-sa/3.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10</Pages>
  <Words>2696</Words>
  <Characters>15368</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9</vt:lpstr>
    </vt:vector>
  </TitlesOfParts>
  <Company>NYSED</Company>
  <LinksUpToDate>false</LinksUpToDate>
  <CharactersWithSpaces>18028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9</dc:title>
  <dc:subject/>
  <dc:creator>PCG Education</dc:creator>
  <cp:keywords/>
  <dc:description/>
  <cp:lastModifiedBy>Chmielewski, Elizabeth</cp:lastModifiedBy>
  <cp:revision>2</cp:revision>
  <dcterms:created xsi:type="dcterms:W3CDTF">2013-12-13T03:00:00Z</dcterms:created>
  <dcterms:modified xsi:type="dcterms:W3CDTF">2013-12-13T03:00:00Z</dcterms:modified>
</cp:coreProperties>
</file>